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FAD" w:rsidRDefault="00C2480E">
      <w:pPr>
        <w:jc w:val="center"/>
      </w:pPr>
      <w:bookmarkStart w:id="0" w:name="_GoBack"/>
      <w:bookmarkEnd w:id="0"/>
      <w:r>
        <w:rPr>
          <w:noProof/>
        </w:rPr>
        <w:drawing>
          <wp:inline distT="0" distB="0" distL="0" distR="0">
            <wp:extent cx="3172918" cy="1216285"/>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172918" cy="1216285"/>
                    </a:xfrm>
                    <a:prstGeom prst="rect">
                      <a:avLst/>
                    </a:prstGeom>
                    <a:ln/>
                  </pic:spPr>
                </pic:pic>
              </a:graphicData>
            </a:graphic>
          </wp:inline>
        </w:drawing>
      </w:r>
    </w:p>
    <w:p w:rsidR="00D00FAD" w:rsidRDefault="00D00FAD">
      <w:pPr>
        <w:jc w:val="both"/>
      </w:pPr>
    </w:p>
    <w:p w:rsidR="00D00FAD" w:rsidRDefault="00C2480E">
      <w:pPr>
        <w:jc w:val="center"/>
        <w:rPr>
          <w:rFonts w:ascii="Calibri" w:eastAsia="Calibri" w:hAnsi="Calibri" w:cs="Calibri"/>
          <w:b/>
          <w:sz w:val="32"/>
          <w:szCs w:val="32"/>
        </w:rPr>
      </w:pPr>
      <w:r>
        <w:rPr>
          <w:rFonts w:ascii="Calibri" w:eastAsia="Calibri" w:hAnsi="Calibri" w:cs="Calibri"/>
          <w:b/>
          <w:sz w:val="44"/>
          <w:szCs w:val="44"/>
        </w:rPr>
        <w:t>Appel à propositions</w:t>
      </w:r>
      <w:r>
        <w:br/>
      </w:r>
      <w:r>
        <w:rPr>
          <w:rFonts w:ascii="Calibri" w:eastAsia="Calibri" w:hAnsi="Calibri" w:cs="Calibri"/>
          <w:b/>
          <w:sz w:val="36"/>
          <w:szCs w:val="36"/>
        </w:rPr>
        <w:t>pour la mission professionnelle</w:t>
      </w:r>
      <w:r>
        <w:br/>
      </w:r>
      <w:r>
        <w:rPr>
          <w:rFonts w:ascii="Calibri" w:eastAsia="Calibri" w:hAnsi="Calibri" w:cs="Calibri"/>
          <w:b/>
          <w:sz w:val="36"/>
          <w:szCs w:val="36"/>
        </w:rPr>
        <w:t>des élèves du</w:t>
      </w:r>
    </w:p>
    <w:p w:rsidR="00D00FAD" w:rsidRDefault="00D00FAD">
      <w:pPr>
        <w:jc w:val="center"/>
      </w:pPr>
    </w:p>
    <w:p w:rsidR="00D00FAD" w:rsidRDefault="00C2480E">
      <w:pPr>
        <w:jc w:val="center"/>
      </w:pPr>
      <w:r>
        <w:rPr>
          <w:rFonts w:ascii="Arial" w:eastAsia="Arial" w:hAnsi="Arial" w:cs="Arial"/>
          <w:b/>
          <w:color w:val="C00000"/>
          <w:sz w:val="32"/>
          <w:szCs w:val="32"/>
        </w:rPr>
        <w:t>Mastère spécialisé</w:t>
      </w:r>
      <w:r>
        <w:rPr>
          <w:rFonts w:ascii="Arial" w:eastAsia="Arial" w:hAnsi="Arial" w:cs="Arial"/>
          <w:b/>
          <w:color w:val="C00000"/>
          <w:sz w:val="32"/>
          <w:szCs w:val="32"/>
          <w:vertAlign w:val="superscript"/>
        </w:rPr>
        <w:t>®</w:t>
      </w:r>
      <w:r>
        <w:rPr>
          <w:rFonts w:ascii="Arial" w:eastAsia="Arial" w:hAnsi="Arial" w:cs="Arial"/>
          <w:b/>
          <w:color w:val="C00000"/>
          <w:sz w:val="32"/>
          <w:szCs w:val="32"/>
        </w:rPr>
        <w:t xml:space="preserve"> </w:t>
      </w:r>
      <w:r>
        <w:rPr>
          <w:rFonts w:ascii="Arial" w:eastAsia="Arial" w:hAnsi="Arial" w:cs="Arial"/>
          <w:b/>
          <w:i/>
          <w:color w:val="C00000"/>
          <w:sz w:val="32"/>
          <w:szCs w:val="32"/>
        </w:rPr>
        <w:t xml:space="preserve">« Politiques et Action Publiques </w:t>
      </w:r>
      <w:r>
        <w:br/>
      </w:r>
      <w:r>
        <w:rPr>
          <w:rFonts w:ascii="Arial" w:eastAsia="Arial" w:hAnsi="Arial" w:cs="Arial"/>
          <w:b/>
          <w:i/>
          <w:color w:val="C00000"/>
          <w:sz w:val="32"/>
          <w:szCs w:val="32"/>
        </w:rPr>
        <w:t>pour le Développement Durable » (MS-PAPDD)</w:t>
      </w:r>
    </w:p>
    <w:p w:rsidR="00D00FAD" w:rsidRDefault="00D00FAD">
      <w:pPr>
        <w:jc w:val="center"/>
        <w:rPr>
          <w:rFonts w:ascii="Calibri" w:eastAsia="Calibri" w:hAnsi="Calibri" w:cs="Calibri"/>
          <w:b/>
          <w:sz w:val="40"/>
          <w:szCs w:val="40"/>
        </w:rPr>
      </w:pPr>
    </w:p>
    <w:p w:rsidR="00D00FAD" w:rsidRDefault="00D00FAD">
      <w:pPr>
        <w:jc w:val="center"/>
      </w:pPr>
    </w:p>
    <w:p w:rsidR="00D00FAD" w:rsidRDefault="00C2480E">
      <w:pPr>
        <w:jc w:val="center"/>
      </w:pPr>
      <w:r>
        <w:rPr>
          <w:rFonts w:ascii="Calibri" w:eastAsia="Calibri" w:hAnsi="Calibri" w:cs="Calibri"/>
          <w:b/>
          <w:sz w:val="32"/>
          <w:szCs w:val="32"/>
        </w:rPr>
        <w:t>Promotion 2025-2026</w:t>
      </w:r>
    </w:p>
    <w:p w:rsidR="00D00FAD" w:rsidRDefault="00D00FAD">
      <w:pPr>
        <w:jc w:val="center"/>
      </w:pPr>
    </w:p>
    <w:p w:rsidR="00D00FAD" w:rsidRDefault="00D00FAD">
      <w:pPr>
        <w:jc w:val="center"/>
      </w:pPr>
    </w:p>
    <w:p w:rsidR="00D00FAD" w:rsidRDefault="00D00FAD">
      <w:pPr>
        <w:jc w:val="center"/>
      </w:pPr>
    </w:p>
    <w:p w:rsidR="00D00FAD" w:rsidRDefault="00C2480E">
      <w:pPr>
        <w:pStyle w:val="Titre3"/>
        <w:numPr>
          <w:ilvl w:val="2"/>
          <w:numId w:val="4"/>
        </w:numPr>
        <w:spacing w:before="0" w:after="0"/>
        <w:ind w:right="873" w:hanging="720"/>
        <w:jc w:val="center"/>
      </w:pPr>
      <w:r>
        <w:rPr>
          <w:rFonts w:ascii="Calibri" w:eastAsia="Calibri" w:hAnsi="Calibri" w:cs="Calibri"/>
          <w:sz w:val="28"/>
          <w:szCs w:val="28"/>
        </w:rPr>
        <w:t xml:space="preserve">Document à l’attention des organismes publics ou délégataires de services publics et des organismes privés contribuant à l’action publique, </w:t>
      </w:r>
    </w:p>
    <w:p w:rsidR="00D00FAD" w:rsidRDefault="00C2480E">
      <w:pPr>
        <w:pStyle w:val="Titre3"/>
        <w:numPr>
          <w:ilvl w:val="2"/>
          <w:numId w:val="4"/>
        </w:numPr>
        <w:spacing w:before="0" w:after="0"/>
        <w:ind w:right="873" w:hanging="720"/>
        <w:jc w:val="center"/>
      </w:pPr>
      <w:proofErr w:type="gramStart"/>
      <w:r>
        <w:rPr>
          <w:rFonts w:ascii="Calibri" w:eastAsia="Calibri" w:hAnsi="Calibri" w:cs="Calibri"/>
          <w:sz w:val="28"/>
          <w:szCs w:val="28"/>
        </w:rPr>
        <w:t>susceptibles</w:t>
      </w:r>
      <w:proofErr w:type="gramEnd"/>
      <w:r>
        <w:rPr>
          <w:rFonts w:ascii="Calibri" w:eastAsia="Calibri" w:hAnsi="Calibri" w:cs="Calibri"/>
          <w:sz w:val="28"/>
          <w:szCs w:val="28"/>
        </w:rPr>
        <w:t xml:space="preserve"> d’être intéressés par l’accueil en mission d’un élève </w:t>
      </w:r>
    </w:p>
    <w:p w:rsidR="00D00FAD" w:rsidRDefault="00C2480E">
      <w:pPr>
        <w:pStyle w:val="Titre3"/>
        <w:numPr>
          <w:ilvl w:val="2"/>
          <w:numId w:val="4"/>
        </w:numPr>
        <w:spacing w:before="0" w:after="0"/>
        <w:ind w:right="873" w:hanging="720"/>
        <w:jc w:val="center"/>
      </w:pPr>
      <w:proofErr w:type="gramStart"/>
      <w:r>
        <w:rPr>
          <w:rFonts w:ascii="Calibri" w:eastAsia="Calibri" w:hAnsi="Calibri" w:cs="Calibri"/>
          <w:sz w:val="28"/>
          <w:szCs w:val="28"/>
        </w:rPr>
        <w:t>du</w:t>
      </w:r>
      <w:proofErr w:type="gramEnd"/>
      <w:r>
        <w:rPr>
          <w:rFonts w:ascii="Calibri" w:eastAsia="Calibri" w:hAnsi="Calibri" w:cs="Calibri"/>
          <w:sz w:val="28"/>
          <w:szCs w:val="28"/>
        </w:rPr>
        <w:t xml:space="preserve"> MS PAPDD du 23 février au 3 juillet 2026.</w:t>
      </w:r>
    </w:p>
    <w:p w:rsidR="00D00FAD" w:rsidRDefault="00D00FAD"/>
    <w:p w:rsidR="00D00FAD" w:rsidRDefault="00C2480E">
      <w:pPr>
        <w:tabs>
          <w:tab w:val="left" w:pos="2347"/>
        </w:tabs>
        <w:spacing w:after="60" w:line="360" w:lineRule="auto"/>
      </w:pPr>
      <w:r>
        <w:tab/>
      </w:r>
    </w:p>
    <w:p w:rsidR="00D00FAD" w:rsidRDefault="00D00FAD">
      <w:pPr>
        <w:spacing w:after="60" w:line="360" w:lineRule="auto"/>
      </w:pPr>
    </w:p>
    <w:p w:rsidR="00D00FAD" w:rsidRDefault="00C2480E">
      <w:pPr>
        <w:jc w:val="both"/>
        <w:rPr>
          <w:rFonts w:ascii="Calibri" w:eastAsia="Calibri" w:hAnsi="Calibri" w:cs="Calibri"/>
          <w:b/>
          <w:sz w:val="28"/>
          <w:szCs w:val="28"/>
        </w:rPr>
      </w:pPr>
      <w:r>
        <w:rPr>
          <w:rFonts w:ascii="Calibri" w:eastAsia="Calibri" w:hAnsi="Calibri" w:cs="Calibri"/>
          <w:b/>
          <w:sz w:val="28"/>
          <w:szCs w:val="28"/>
        </w:rPr>
        <w:t xml:space="preserve">Pour toute question relative à cet appel et pour présenter une proposition, </w:t>
      </w:r>
    </w:p>
    <w:p w:rsidR="00D00FAD" w:rsidRDefault="00C2480E">
      <w:pPr>
        <w:jc w:val="both"/>
      </w:pPr>
      <w:proofErr w:type="gramStart"/>
      <w:r>
        <w:rPr>
          <w:rFonts w:ascii="Calibri" w:eastAsia="Calibri" w:hAnsi="Calibri" w:cs="Calibri"/>
          <w:b/>
          <w:sz w:val="28"/>
          <w:szCs w:val="28"/>
        </w:rPr>
        <w:t>vous</w:t>
      </w:r>
      <w:proofErr w:type="gramEnd"/>
      <w:r>
        <w:rPr>
          <w:rFonts w:ascii="Calibri" w:eastAsia="Calibri" w:hAnsi="Calibri" w:cs="Calibri"/>
          <w:b/>
          <w:sz w:val="28"/>
          <w:szCs w:val="28"/>
        </w:rPr>
        <w:t xml:space="preserve"> pouvez vous adresser à :</w:t>
      </w:r>
    </w:p>
    <w:p w:rsidR="00D00FAD" w:rsidRDefault="00D00FAD">
      <w:pPr>
        <w:jc w:val="both"/>
      </w:pPr>
    </w:p>
    <w:p w:rsidR="00D00FAD" w:rsidRDefault="00C2480E">
      <w:pPr>
        <w:jc w:val="both"/>
      </w:pPr>
      <w:r>
        <w:rPr>
          <w:rFonts w:ascii="Calibri" w:eastAsia="Calibri" w:hAnsi="Calibri" w:cs="Calibri"/>
          <w:b/>
          <w:sz w:val="24"/>
          <w:szCs w:val="24"/>
        </w:rPr>
        <w:t xml:space="preserve">AgroParisTech, unité de formation des IPEF – Agriculture, Forêt, Bioéconomie. </w:t>
      </w:r>
    </w:p>
    <w:p w:rsidR="00D00FAD" w:rsidRDefault="00C2480E">
      <w:pPr>
        <w:jc w:val="both"/>
        <w:rPr>
          <w:rFonts w:ascii="Calibri" w:eastAsia="Calibri" w:hAnsi="Calibri" w:cs="Calibri"/>
          <w:b/>
          <w:sz w:val="24"/>
          <w:szCs w:val="24"/>
          <w:u w:val="single"/>
        </w:rPr>
      </w:pPr>
      <w:r>
        <w:rPr>
          <w:rFonts w:ascii="Calibri" w:eastAsia="Calibri" w:hAnsi="Calibri" w:cs="Calibri"/>
          <w:b/>
          <w:sz w:val="24"/>
          <w:szCs w:val="24"/>
        </w:rPr>
        <w:t xml:space="preserve">Olivier </w:t>
      </w:r>
      <w:proofErr w:type="spellStart"/>
      <w:r>
        <w:rPr>
          <w:rFonts w:ascii="Calibri" w:eastAsia="Calibri" w:hAnsi="Calibri" w:cs="Calibri"/>
          <w:b/>
          <w:sz w:val="24"/>
          <w:szCs w:val="24"/>
        </w:rPr>
        <w:t>Catrou</w:t>
      </w:r>
      <w:proofErr w:type="spellEnd"/>
      <w:r>
        <w:rPr>
          <w:rFonts w:ascii="Calibri" w:eastAsia="Calibri" w:hAnsi="Calibri" w:cs="Calibri"/>
          <w:b/>
          <w:sz w:val="24"/>
          <w:szCs w:val="24"/>
        </w:rPr>
        <w:t xml:space="preserve">, responsable : 01 89 10 02 35 / 06 70 66 74 97, </w:t>
      </w:r>
      <w:hyperlink r:id="rId9">
        <w:r>
          <w:rPr>
            <w:rFonts w:ascii="Calibri" w:eastAsia="Calibri" w:hAnsi="Calibri" w:cs="Calibri"/>
            <w:b/>
            <w:color w:val="0000FF"/>
            <w:sz w:val="24"/>
            <w:szCs w:val="24"/>
            <w:u w:val="single"/>
          </w:rPr>
          <w:t>olivier.catrou@agroparistech.fr</w:t>
        </w:r>
      </w:hyperlink>
    </w:p>
    <w:p w:rsidR="00D00FAD" w:rsidRDefault="00C2480E">
      <w:pPr>
        <w:jc w:val="both"/>
        <w:rPr>
          <w:rFonts w:ascii="Calibri" w:eastAsia="Calibri" w:hAnsi="Calibri" w:cs="Calibri"/>
          <w:b/>
          <w:sz w:val="24"/>
          <w:szCs w:val="24"/>
          <w:u w:val="single"/>
        </w:rPr>
      </w:pPr>
      <w:r>
        <w:rPr>
          <w:rFonts w:ascii="Calibri" w:eastAsia="Calibri" w:hAnsi="Calibri" w:cs="Calibri"/>
          <w:b/>
          <w:sz w:val="24"/>
          <w:szCs w:val="24"/>
        </w:rPr>
        <w:t xml:space="preserve">Lorène </w:t>
      </w:r>
      <w:proofErr w:type="spellStart"/>
      <w:r>
        <w:rPr>
          <w:rFonts w:ascii="Calibri" w:eastAsia="Calibri" w:hAnsi="Calibri" w:cs="Calibri"/>
          <w:b/>
          <w:sz w:val="24"/>
          <w:szCs w:val="24"/>
        </w:rPr>
        <w:t>Landrin</w:t>
      </w:r>
      <w:proofErr w:type="spellEnd"/>
      <w:r>
        <w:rPr>
          <w:rFonts w:ascii="Calibri" w:eastAsia="Calibri" w:hAnsi="Calibri" w:cs="Calibri"/>
          <w:b/>
          <w:sz w:val="24"/>
          <w:szCs w:val="24"/>
        </w:rPr>
        <w:t xml:space="preserve">, assistante : 01 89 10 02 18 / 07 64 50 28 35, </w:t>
      </w:r>
      <w:hyperlink r:id="rId10">
        <w:r>
          <w:rPr>
            <w:rFonts w:ascii="Calibri" w:eastAsia="Calibri" w:hAnsi="Calibri" w:cs="Calibri"/>
            <w:b/>
            <w:color w:val="0000FF"/>
            <w:sz w:val="24"/>
            <w:szCs w:val="24"/>
            <w:u w:val="single"/>
          </w:rPr>
          <w:t>lorene.landrin@agroparistech.fr</w:t>
        </w:r>
      </w:hyperlink>
      <w:r>
        <w:rPr>
          <w:rFonts w:ascii="Calibri" w:eastAsia="Calibri" w:hAnsi="Calibri" w:cs="Calibri"/>
          <w:b/>
          <w:sz w:val="24"/>
          <w:szCs w:val="24"/>
        </w:rPr>
        <w:t xml:space="preserve"> </w:t>
      </w:r>
    </w:p>
    <w:p w:rsidR="00D00FAD" w:rsidRDefault="00D00FAD">
      <w:pPr>
        <w:jc w:val="both"/>
      </w:pPr>
    </w:p>
    <w:p w:rsidR="00D00FAD" w:rsidRDefault="00D00FAD">
      <w:pPr>
        <w:jc w:val="both"/>
      </w:pPr>
    </w:p>
    <w:p w:rsidR="00D00FAD" w:rsidRDefault="00C2480E">
      <w:pPr>
        <w:ind w:left="720"/>
        <w:jc w:val="both"/>
        <w:rPr>
          <w:color w:val="000000"/>
          <w:sz w:val="23"/>
          <w:szCs w:val="23"/>
        </w:rPr>
      </w:pPr>
      <w:r>
        <w:br w:type="page"/>
      </w:r>
      <w:r>
        <w:rPr>
          <w:rFonts w:ascii="Calibri" w:eastAsia="Calibri" w:hAnsi="Calibri" w:cs="Calibri"/>
          <w:b/>
          <w:color w:val="000000"/>
          <w:sz w:val="23"/>
          <w:szCs w:val="23"/>
        </w:rPr>
        <w:lastRenderedPageBreak/>
        <w:t>1 - Le MS PAPDD</w:t>
      </w:r>
    </w:p>
    <w:p w:rsidR="00D00FAD" w:rsidRDefault="00C2480E">
      <w:pPr>
        <w:spacing w:before="120" w:after="120"/>
        <w:ind w:left="397" w:right="397" w:firstLine="27"/>
        <w:jc w:val="both"/>
        <w:rPr>
          <w:sz w:val="23"/>
          <w:szCs w:val="23"/>
        </w:rPr>
      </w:pPr>
      <w:r>
        <w:rPr>
          <w:rFonts w:ascii="Calibri" w:eastAsia="Calibri" w:hAnsi="Calibri" w:cs="Calibri"/>
          <w:sz w:val="23"/>
          <w:szCs w:val="23"/>
        </w:rPr>
        <w:t>Le Mastère Spécialisé “Politiques et Action Publiques pour le Développement Durable” est opéré conjointement par l’École nationale des Ponts et Chaussées (ENPC) et AgroParisTech. Cette formation d’un an accueille des ingénieurs élèves des p</w:t>
      </w:r>
      <w:r>
        <w:rPr>
          <w:rFonts w:ascii="Calibri" w:eastAsia="Calibri" w:hAnsi="Calibri" w:cs="Calibri"/>
          <w:sz w:val="23"/>
          <w:szCs w:val="23"/>
        </w:rPr>
        <w:t>onts des eaux et des forêts (IEPEF), des ingénieurs de la Ville de Paris et des auditeurs externes. Dotés d’une solide culture scientifique et technique, les élèves sont formés à élaborer, mettre en œuvre et évaluer des politiques publiques dans de nombreu</w:t>
      </w:r>
      <w:r>
        <w:rPr>
          <w:rFonts w:ascii="Calibri" w:eastAsia="Calibri" w:hAnsi="Calibri" w:cs="Calibri"/>
          <w:sz w:val="23"/>
          <w:szCs w:val="23"/>
        </w:rPr>
        <w:t>x domaines caractérisés par une exigence de développement durable, une gouvernance élargie et des échelles d’action multiples</w:t>
      </w:r>
      <w:r>
        <w:rPr>
          <w:rFonts w:ascii="Calibri" w:eastAsia="Calibri" w:hAnsi="Calibri" w:cs="Calibri"/>
          <w:sz w:val="23"/>
          <w:szCs w:val="23"/>
          <w:vertAlign w:val="superscript"/>
        </w:rPr>
        <w:footnoteReference w:id="1"/>
      </w:r>
      <w:r>
        <w:rPr>
          <w:rFonts w:ascii="Calibri" w:eastAsia="Calibri" w:hAnsi="Calibri" w:cs="Calibri"/>
          <w:sz w:val="23"/>
          <w:szCs w:val="23"/>
        </w:rPr>
        <w:t>.</w:t>
      </w:r>
    </w:p>
    <w:p w:rsidR="00D00FAD" w:rsidRDefault="00C2480E">
      <w:pPr>
        <w:spacing w:before="120" w:after="120"/>
        <w:ind w:left="397" w:right="397" w:firstLine="27"/>
        <w:jc w:val="both"/>
        <w:rPr>
          <w:rFonts w:ascii="Calibri" w:eastAsia="Calibri" w:hAnsi="Calibri" w:cs="Calibri"/>
          <w:color w:val="000000"/>
          <w:sz w:val="23"/>
          <w:szCs w:val="23"/>
        </w:rPr>
      </w:pPr>
      <w:r>
        <w:rPr>
          <w:rFonts w:ascii="Calibri" w:eastAsia="Calibri" w:hAnsi="Calibri" w:cs="Calibri"/>
          <w:sz w:val="23"/>
          <w:szCs w:val="23"/>
        </w:rPr>
        <w:t xml:space="preserve">L’ambition de cette formation est de préparer les élèves aux différents postes qu’ils occuperont au cours de leur carrière, en particulier dans les </w:t>
      </w:r>
      <w:r>
        <w:rPr>
          <w:rFonts w:ascii="Calibri" w:eastAsia="Calibri" w:hAnsi="Calibri" w:cs="Calibri"/>
          <w:color w:val="000000"/>
          <w:sz w:val="23"/>
          <w:szCs w:val="23"/>
        </w:rPr>
        <w:t>services ou dans les organismes dépendant des ministères chargés de la Transition Ecologique, l’agriculture,</w:t>
      </w:r>
      <w:r>
        <w:rPr>
          <w:rFonts w:ascii="Calibri" w:eastAsia="Calibri" w:hAnsi="Calibri" w:cs="Calibri"/>
          <w:color w:val="000000"/>
          <w:sz w:val="23"/>
          <w:szCs w:val="23"/>
        </w:rPr>
        <w:t xml:space="preserve"> de la souveraineté alimentaire, de la forêt, </w:t>
      </w:r>
      <w:proofErr w:type="spellStart"/>
      <w:r>
        <w:rPr>
          <w:rFonts w:ascii="Calibri" w:eastAsia="Calibri" w:hAnsi="Calibri" w:cs="Calibri"/>
          <w:color w:val="000000"/>
          <w:sz w:val="23"/>
          <w:szCs w:val="23"/>
        </w:rPr>
        <w:t>etg</w:t>
      </w:r>
      <w:proofErr w:type="spellEnd"/>
      <w:r>
        <w:rPr>
          <w:rFonts w:ascii="Calibri" w:eastAsia="Calibri" w:hAnsi="Calibri" w:cs="Calibri"/>
          <w:color w:val="000000"/>
          <w:sz w:val="23"/>
          <w:szCs w:val="23"/>
        </w:rPr>
        <w:t xml:space="preserve"> de l’aménagement des territoires, mais aussi par exemple en collectivités territoriales, dans des structures d’études et de recherche ou au sein d’organisations internationales.</w:t>
      </w:r>
    </w:p>
    <w:p w:rsidR="00D00FAD" w:rsidRDefault="00C2480E">
      <w:pPr>
        <w:spacing w:before="120" w:after="120"/>
        <w:ind w:left="400" w:right="400" w:firstLine="20"/>
        <w:jc w:val="both"/>
        <w:rPr>
          <w:color w:val="000000"/>
          <w:sz w:val="23"/>
          <w:szCs w:val="23"/>
        </w:rPr>
      </w:pPr>
      <w:r>
        <w:rPr>
          <w:rFonts w:ascii="Calibri" w:eastAsia="Calibri" w:hAnsi="Calibri" w:cs="Calibri"/>
          <w:sz w:val="23"/>
          <w:szCs w:val="23"/>
        </w:rPr>
        <w:t xml:space="preserve">Faisant suite à un semestre </w:t>
      </w:r>
      <w:r>
        <w:rPr>
          <w:rFonts w:ascii="Calibri" w:eastAsia="Calibri" w:hAnsi="Calibri" w:cs="Calibri"/>
          <w:sz w:val="23"/>
          <w:szCs w:val="23"/>
        </w:rPr>
        <w:t>d’enseignements académiques et pratiques, la mission professionnelle permet aux élèves de mettre en application les acquis de leur formation dans un cas concret relatif au développement durable.</w:t>
      </w:r>
    </w:p>
    <w:p w:rsidR="00D00FAD" w:rsidRDefault="00D00FAD">
      <w:pPr>
        <w:spacing w:before="120" w:after="120"/>
        <w:ind w:left="1117" w:right="397"/>
        <w:jc w:val="both"/>
        <w:rPr>
          <w:color w:val="000000"/>
          <w:sz w:val="4"/>
          <w:szCs w:val="4"/>
        </w:rPr>
      </w:pPr>
    </w:p>
    <w:p w:rsidR="00D00FAD" w:rsidRDefault="00C2480E">
      <w:pPr>
        <w:pStyle w:val="Titre1"/>
        <w:numPr>
          <w:ilvl w:val="0"/>
          <w:numId w:val="4"/>
        </w:numPr>
        <w:ind w:left="644" w:hanging="360"/>
        <w:rPr>
          <w:color w:val="000000"/>
          <w:sz w:val="23"/>
          <w:szCs w:val="23"/>
        </w:rPr>
      </w:pPr>
      <w:r>
        <w:rPr>
          <w:color w:val="000000"/>
          <w:sz w:val="23"/>
          <w:szCs w:val="23"/>
        </w:rPr>
        <w:t>2 – La mission professionnelle</w:t>
      </w:r>
    </w:p>
    <w:p w:rsidR="00D00FAD" w:rsidRDefault="00C2480E">
      <w:pPr>
        <w:spacing w:before="120" w:after="120"/>
        <w:ind w:left="397" w:right="397" w:firstLine="27"/>
        <w:jc w:val="both"/>
        <w:rPr>
          <w:sz w:val="23"/>
          <w:szCs w:val="23"/>
        </w:rPr>
      </w:pPr>
      <w:r>
        <w:rPr>
          <w:rFonts w:ascii="Calibri" w:eastAsia="Calibri" w:hAnsi="Calibri" w:cs="Calibri"/>
          <w:color w:val="000000"/>
          <w:sz w:val="23"/>
          <w:szCs w:val="23"/>
        </w:rPr>
        <w:t>La mission professionnelle pl</w:t>
      </w:r>
      <w:r>
        <w:rPr>
          <w:rFonts w:ascii="Calibri" w:eastAsia="Calibri" w:hAnsi="Calibri" w:cs="Calibri"/>
          <w:color w:val="000000"/>
          <w:sz w:val="23"/>
          <w:szCs w:val="23"/>
        </w:rPr>
        <w:t xml:space="preserve">onge les élèves dans les réalités de l’action publique, en France ou à l’étranger, dans une posture </w:t>
      </w:r>
      <w:r>
        <w:rPr>
          <w:rFonts w:ascii="Calibri" w:eastAsia="Calibri" w:hAnsi="Calibri" w:cs="Calibri"/>
          <w:sz w:val="23"/>
          <w:szCs w:val="23"/>
        </w:rPr>
        <w:t>de</w:t>
      </w:r>
      <w:r>
        <w:rPr>
          <w:rFonts w:ascii="Calibri" w:eastAsia="Calibri" w:hAnsi="Calibri" w:cs="Calibri"/>
          <w:color w:val="000000"/>
          <w:sz w:val="23"/>
          <w:szCs w:val="23"/>
        </w:rPr>
        <w:t xml:space="preserve"> consultant. La mission qui leur est confiée doit concerner un cas ou une problématique d’action publique considérée dans tout ou partie de son déroulemen</w:t>
      </w:r>
      <w:r>
        <w:rPr>
          <w:rFonts w:ascii="Calibri" w:eastAsia="Calibri" w:hAnsi="Calibri" w:cs="Calibri"/>
          <w:color w:val="000000"/>
          <w:sz w:val="23"/>
          <w:szCs w:val="23"/>
        </w:rPr>
        <w:t xml:space="preserve">t : définition, problématisation, documentation et cadrage scientifique, méthode, comparaison (y compris internationale) et évaluation, propositions, mise en débat et concertation. </w:t>
      </w:r>
      <w:r>
        <w:rPr>
          <w:rFonts w:ascii="Calibri" w:eastAsia="Calibri" w:hAnsi="Calibri" w:cs="Calibri"/>
          <w:sz w:val="23"/>
          <w:szCs w:val="23"/>
        </w:rPr>
        <w:t xml:space="preserve">Elle se déroule d’un seul tenant du </w:t>
      </w:r>
      <w:r>
        <w:rPr>
          <w:rFonts w:ascii="Calibri" w:eastAsia="Calibri" w:hAnsi="Calibri" w:cs="Calibri"/>
          <w:b/>
          <w:sz w:val="23"/>
          <w:szCs w:val="23"/>
        </w:rPr>
        <w:t>23</w:t>
      </w:r>
      <w:r>
        <w:rPr>
          <w:rFonts w:ascii="Calibri" w:eastAsia="Calibri" w:hAnsi="Calibri" w:cs="Calibri"/>
          <w:sz w:val="23"/>
          <w:szCs w:val="23"/>
        </w:rPr>
        <w:t xml:space="preserve"> </w:t>
      </w:r>
      <w:r>
        <w:rPr>
          <w:rFonts w:ascii="Calibri" w:eastAsia="Calibri" w:hAnsi="Calibri" w:cs="Calibri"/>
          <w:b/>
          <w:sz w:val="23"/>
          <w:szCs w:val="23"/>
        </w:rPr>
        <w:t xml:space="preserve">février au 3 juillet 2026 </w:t>
      </w:r>
      <w:r>
        <w:rPr>
          <w:rFonts w:ascii="Calibri" w:eastAsia="Calibri" w:hAnsi="Calibri" w:cs="Calibri"/>
          <w:sz w:val="23"/>
          <w:szCs w:val="23"/>
        </w:rPr>
        <w:t>(à noter c</w:t>
      </w:r>
      <w:r>
        <w:rPr>
          <w:rFonts w:ascii="Calibri" w:eastAsia="Calibri" w:hAnsi="Calibri" w:cs="Calibri"/>
          <w:sz w:val="23"/>
          <w:szCs w:val="23"/>
        </w:rPr>
        <w:t>ependant que les fonctionnaires stagiaires seront convoqués à une journée d’échange du tronc commun de la Haute Fonction Publique, probablement en mars ou mai 2026). A l’issue de la mission, l’élève doit avoir rédigé à partir de son travail une thèse profe</w:t>
      </w:r>
      <w:r>
        <w:rPr>
          <w:rFonts w:ascii="Calibri" w:eastAsia="Calibri" w:hAnsi="Calibri" w:cs="Calibri"/>
          <w:sz w:val="23"/>
          <w:szCs w:val="23"/>
        </w:rPr>
        <w:t xml:space="preserve">ssionnelle qui sera évaluée sur le plan académique. L’élève délivre donc une prestation d’expertise au cours de sa mission, qui n’est donc pas un simple stage d’immersion, d’observation ou de sensibilisation. </w:t>
      </w:r>
    </w:p>
    <w:p w:rsidR="00D00FAD" w:rsidRDefault="00C2480E">
      <w:pPr>
        <w:spacing w:before="120" w:after="120"/>
        <w:ind w:left="397" w:right="397" w:firstLine="27"/>
        <w:jc w:val="both"/>
        <w:rPr>
          <w:rFonts w:ascii="Calibri" w:eastAsia="Calibri" w:hAnsi="Calibri" w:cs="Calibri"/>
        </w:rPr>
      </w:pPr>
      <w:r>
        <w:rPr>
          <w:rFonts w:ascii="Calibri" w:eastAsia="Calibri" w:hAnsi="Calibri" w:cs="Calibri"/>
          <w:sz w:val="23"/>
          <w:szCs w:val="23"/>
        </w:rPr>
        <w:t>Une liste des sujets traités par les élèves le</w:t>
      </w:r>
      <w:r>
        <w:rPr>
          <w:rFonts w:ascii="Calibri" w:eastAsia="Calibri" w:hAnsi="Calibri" w:cs="Calibri"/>
          <w:sz w:val="23"/>
          <w:szCs w:val="23"/>
        </w:rPr>
        <w:t xml:space="preserve">s années passées est présentée en annexe 1. </w:t>
      </w:r>
      <w:r>
        <w:rPr>
          <w:rFonts w:ascii="Calibri" w:eastAsia="Calibri" w:hAnsi="Calibri" w:cs="Calibri"/>
          <w:i/>
        </w:rPr>
        <w:t xml:space="preserve"> </w:t>
      </w:r>
      <w:r>
        <w:rPr>
          <w:rFonts w:ascii="Calibri" w:eastAsia="Calibri" w:hAnsi="Calibri" w:cs="Calibri"/>
          <w:i/>
          <w:color w:val="000000"/>
        </w:rPr>
        <w:t xml:space="preserve"> </w:t>
      </w:r>
    </w:p>
    <w:tbl>
      <w:tblPr>
        <w:tblStyle w:val="a"/>
        <w:tblW w:w="10354" w:type="dxa"/>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6A0" w:firstRow="1" w:lastRow="0" w:firstColumn="1" w:lastColumn="0" w:noHBand="1" w:noVBand="1"/>
      </w:tblPr>
      <w:tblGrid>
        <w:gridCol w:w="10354"/>
      </w:tblGrid>
      <w:tr w:rsidR="00D00FAD" w:rsidTr="00D00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4" w:type="dxa"/>
            <w:shd w:val="clear" w:color="auto" w:fill="DBE5F1"/>
          </w:tcPr>
          <w:p w:rsidR="00D00FAD" w:rsidRDefault="00C2480E">
            <w:pPr>
              <w:jc w:val="both"/>
              <w:rPr>
                <w:rFonts w:ascii="Arial" w:eastAsia="Arial" w:hAnsi="Arial" w:cs="Arial"/>
                <w:sz w:val="24"/>
                <w:szCs w:val="24"/>
              </w:rPr>
            </w:pPr>
            <w:r>
              <w:rPr>
                <w:rFonts w:ascii="Arial" w:eastAsia="Arial" w:hAnsi="Arial" w:cs="Arial"/>
                <w:sz w:val="24"/>
                <w:szCs w:val="24"/>
              </w:rPr>
              <w:t xml:space="preserve">Une mission professionnelle, en bref, c’est : </w:t>
            </w:r>
          </w:p>
          <w:p w:rsidR="00D00FAD" w:rsidRDefault="00C2480E">
            <w:pPr>
              <w:ind w:left="720"/>
              <w:jc w:val="both"/>
              <w:rPr>
                <w:rFonts w:ascii="Arial" w:eastAsia="Arial" w:hAnsi="Arial" w:cs="Arial"/>
              </w:rPr>
            </w:pPr>
            <w:r>
              <w:rPr>
                <w:rFonts w:ascii="Arial" w:eastAsia="Arial" w:hAnsi="Arial" w:cs="Arial"/>
              </w:rPr>
              <w:t xml:space="preserve"> </w:t>
            </w:r>
          </w:p>
          <w:p w:rsidR="00D00FAD" w:rsidRDefault="00C2480E">
            <w:pPr>
              <w:numPr>
                <w:ilvl w:val="0"/>
                <w:numId w:val="3"/>
              </w:numPr>
              <w:pBdr>
                <w:top w:val="nil"/>
                <w:left w:val="nil"/>
                <w:bottom w:val="nil"/>
                <w:right w:val="nil"/>
                <w:between w:val="nil"/>
              </w:pBdr>
              <w:jc w:val="both"/>
            </w:pPr>
            <w:r>
              <w:rPr>
                <w:rFonts w:ascii="Arial" w:eastAsia="Arial" w:hAnsi="Arial" w:cs="Arial"/>
                <w:b w:val="0"/>
                <w:color w:val="000000"/>
              </w:rPr>
              <w:t xml:space="preserve">Accueillir un élève en fin de formation dans une posture de consultant à demeure </w:t>
            </w:r>
            <w:r>
              <w:rPr>
                <w:rFonts w:ascii="Arial" w:eastAsia="Arial" w:hAnsi="Arial" w:cs="Arial"/>
                <w:b w:val="0"/>
              </w:rPr>
              <w:t>pendant</w:t>
            </w:r>
            <w:r>
              <w:rPr>
                <w:rFonts w:ascii="Arial" w:eastAsia="Arial" w:hAnsi="Arial" w:cs="Arial"/>
                <w:b w:val="0"/>
                <w:color w:val="000000"/>
              </w:rPr>
              <w:t xml:space="preserve"> 18 semaines</w:t>
            </w:r>
          </w:p>
          <w:p w:rsidR="00D00FAD" w:rsidRDefault="00C2480E">
            <w:pPr>
              <w:ind w:left="720"/>
              <w:jc w:val="both"/>
              <w:rPr>
                <w:rFonts w:ascii="Arial" w:eastAsia="Arial" w:hAnsi="Arial" w:cs="Arial"/>
              </w:rPr>
            </w:pPr>
            <w:r>
              <w:rPr>
                <w:rFonts w:ascii="Arial" w:eastAsia="Arial" w:hAnsi="Arial" w:cs="Arial"/>
              </w:rPr>
              <w:t xml:space="preserve"> </w:t>
            </w:r>
          </w:p>
          <w:p w:rsidR="00D00FAD" w:rsidRDefault="00C2480E">
            <w:pPr>
              <w:numPr>
                <w:ilvl w:val="0"/>
                <w:numId w:val="3"/>
              </w:numPr>
              <w:pBdr>
                <w:top w:val="nil"/>
                <w:left w:val="nil"/>
                <w:bottom w:val="nil"/>
                <w:right w:val="nil"/>
                <w:between w:val="nil"/>
              </w:pBdr>
              <w:jc w:val="both"/>
            </w:pPr>
            <w:r>
              <w:rPr>
                <w:rFonts w:ascii="Arial" w:eastAsia="Arial" w:hAnsi="Arial" w:cs="Arial"/>
                <w:b w:val="0"/>
                <w:color w:val="000000"/>
              </w:rPr>
              <w:t>Bénéficier d’une expertise de haut niveau répondant à un besoin de votre organisation</w:t>
            </w:r>
          </w:p>
          <w:p w:rsidR="00D00FAD" w:rsidRDefault="00C2480E">
            <w:pPr>
              <w:ind w:left="720"/>
              <w:jc w:val="both"/>
              <w:rPr>
                <w:rFonts w:ascii="Arial" w:eastAsia="Arial" w:hAnsi="Arial" w:cs="Arial"/>
              </w:rPr>
            </w:pPr>
            <w:r>
              <w:rPr>
                <w:rFonts w:ascii="Arial" w:eastAsia="Arial" w:hAnsi="Arial" w:cs="Arial"/>
              </w:rPr>
              <w:t xml:space="preserve"> </w:t>
            </w:r>
          </w:p>
          <w:p w:rsidR="00D00FAD" w:rsidRDefault="00C2480E">
            <w:pPr>
              <w:numPr>
                <w:ilvl w:val="0"/>
                <w:numId w:val="3"/>
              </w:numPr>
              <w:pBdr>
                <w:top w:val="nil"/>
                <w:left w:val="nil"/>
                <w:bottom w:val="nil"/>
                <w:right w:val="nil"/>
                <w:between w:val="nil"/>
              </w:pBdr>
              <w:jc w:val="both"/>
            </w:pPr>
            <w:r>
              <w:rPr>
                <w:rFonts w:ascii="Arial" w:eastAsia="Arial" w:hAnsi="Arial" w:cs="Arial"/>
                <w:b w:val="0"/>
                <w:color w:val="000000"/>
              </w:rPr>
              <w:t xml:space="preserve">Contribuer en lien avec un encadrant académique à </w:t>
            </w:r>
            <w:r>
              <w:rPr>
                <w:rFonts w:ascii="Arial" w:eastAsia="Arial" w:hAnsi="Arial" w:cs="Arial"/>
                <w:b w:val="0"/>
              </w:rPr>
              <w:t>la</w:t>
            </w:r>
            <w:r>
              <w:rPr>
                <w:rFonts w:ascii="Arial" w:eastAsia="Arial" w:hAnsi="Arial" w:cs="Arial"/>
                <w:b w:val="0"/>
                <w:color w:val="000000"/>
              </w:rPr>
              <w:t xml:space="preserve"> professionnalisation d’un élève du MS PAPDD</w:t>
            </w:r>
          </w:p>
          <w:p w:rsidR="00D00FAD" w:rsidRDefault="00C2480E">
            <w:pPr>
              <w:ind w:left="-147"/>
              <w:jc w:val="both"/>
            </w:pPr>
            <w:r>
              <w:rPr>
                <w:rFonts w:ascii="Arial" w:eastAsia="Arial" w:hAnsi="Arial" w:cs="Arial"/>
              </w:rPr>
              <w:t xml:space="preserve"> </w:t>
            </w:r>
          </w:p>
        </w:tc>
      </w:tr>
    </w:tbl>
    <w:p w:rsidR="00D00FAD" w:rsidRDefault="00C2480E">
      <w:pPr>
        <w:spacing w:before="120" w:after="120"/>
        <w:ind w:left="425" w:right="397" w:firstLine="30"/>
        <w:jc w:val="both"/>
        <w:rPr>
          <w:rFonts w:ascii="Calibri" w:eastAsia="Calibri" w:hAnsi="Calibri" w:cs="Calibri"/>
          <w:i/>
        </w:rPr>
      </w:pPr>
      <w:r>
        <w:rPr>
          <w:noProof/>
        </w:rPr>
        <w:lastRenderedPageBreak/>
        <mc:AlternateContent>
          <mc:Choice Requires="wps">
            <w:drawing>
              <wp:anchor distT="0" distB="0" distL="0" distR="0" simplePos="0" relativeHeight="251658240" behindDoc="0" locked="0" layoutInCell="1" hidden="0" allowOverlap="1">
                <wp:simplePos x="0" y="0"/>
                <wp:positionH relativeFrom="column">
                  <wp:posOffset>9380538</wp:posOffset>
                </wp:positionH>
                <wp:positionV relativeFrom="paragraph">
                  <wp:posOffset>-4761</wp:posOffset>
                </wp:positionV>
                <wp:extent cx="114300" cy="190500"/>
                <wp:effectExtent l="0" t="0" r="0" b="0"/>
                <wp:wrapSquare wrapText="bothSides" distT="0" distB="0" distL="0" distR="0"/>
                <wp:docPr id="9" name=""/>
                <wp:cNvGraphicFramePr/>
                <a:graphic xmlns:a="http://schemas.openxmlformats.org/drawingml/2006/main">
                  <a:graphicData uri="http://schemas.microsoft.com/office/word/2010/wordprocessingShape">
                    <wps:wsp>
                      <wps:cNvSpPr/>
                      <wps:spPr>
                        <a:xfrm>
                          <a:off x="5308218" y="3705706"/>
                          <a:ext cx="75564" cy="148589"/>
                        </a:xfrm>
                        <a:prstGeom prst="rect">
                          <a:avLst/>
                        </a:prstGeom>
                        <a:solidFill>
                          <a:srgbClr val="FFFFFF">
                            <a:alpha val="0"/>
                          </a:srgbClr>
                        </a:solidFill>
                        <a:ln>
                          <a:noFill/>
                        </a:ln>
                      </wps:spPr>
                      <wps:txbx>
                        <w:txbxContent>
                          <w:p w:rsidR="00D00FAD" w:rsidRDefault="00C2480E">
                            <w:pPr>
                              <w:textDirection w:val="btLr"/>
                            </w:pPr>
                            <w:r>
                              <w:rPr>
                                <w:color w:val="000000"/>
                              </w:rPr>
                              <w:t xml:space="preserve"> PAGE 8</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738.65pt;margin-top:-.35pt;width:9pt;height: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" stroked="f">
                <v:fill opacity="0"/>
                <v:textbox inset="2.53958mm,1.2694mm,2.53958mm,1.2694mm">
                  <w:txbxContent>
                    <w:p w:rsidR="00D00FAD" w:rsidRDefault="00C2480E">
                      <w:pPr>
                        <w:textDirection w:val="btLr"/>
                      </w:pPr>
                      <w:r>
                        <w:rPr>
                          <w:color w:val="000000"/>
                        </w:rPr>
                        <w:t xml:space="preserve"> PAGE 8</w:t>
                      </w:r>
                    </w:p>
                  </w:txbxContent>
                </v:textbox>
                <w10:wrap type="square"/>
              </v:rect>
            </w:pict>
          </mc:Fallback>
        </mc:AlternateContent>
      </w:r>
    </w:p>
    <w:p w:rsidR="00D00FAD" w:rsidRDefault="00C2480E">
      <w:pPr>
        <w:pStyle w:val="Titre1"/>
        <w:numPr>
          <w:ilvl w:val="0"/>
          <w:numId w:val="4"/>
        </w:numPr>
        <w:spacing w:line="259" w:lineRule="auto"/>
        <w:ind w:firstLine="397"/>
        <w:rPr>
          <w:sz w:val="23"/>
          <w:szCs w:val="23"/>
        </w:rPr>
      </w:pPr>
      <w:r>
        <w:rPr>
          <w:sz w:val="23"/>
          <w:szCs w:val="23"/>
        </w:rPr>
        <w:t xml:space="preserve">3 - Le déroulement de la mission </w:t>
      </w:r>
    </w:p>
    <w:p w:rsidR="00D00FAD" w:rsidRDefault="00C2480E">
      <w:pPr>
        <w:spacing w:before="120" w:after="120"/>
        <w:ind w:left="397" w:right="397" w:firstLine="27"/>
        <w:jc w:val="both"/>
        <w:rPr>
          <w:color w:val="000000"/>
          <w:sz w:val="23"/>
          <w:szCs w:val="23"/>
        </w:rPr>
      </w:pPr>
      <w:r>
        <w:rPr>
          <w:rFonts w:ascii="Calibri" w:eastAsia="Calibri" w:hAnsi="Calibri" w:cs="Calibri"/>
          <w:color w:val="000000"/>
          <w:sz w:val="23"/>
          <w:szCs w:val="23"/>
        </w:rPr>
        <w:t>La mission se déroule, au sein de l'organisme d'accueil, du</w:t>
      </w:r>
      <w:r>
        <w:rPr>
          <w:rFonts w:ascii="Calibri" w:eastAsia="Calibri" w:hAnsi="Calibri" w:cs="Calibri"/>
          <w:sz w:val="23"/>
          <w:szCs w:val="23"/>
        </w:rPr>
        <w:t xml:space="preserve"> 23</w:t>
      </w:r>
      <w:r>
        <w:rPr>
          <w:rFonts w:ascii="Calibri" w:eastAsia="Calibri" w:hAnsi="Calibri" w:cs="Calibri"/>
          <w:color w:val="000000"/>
          <w:sz w:val="23"/>
          <w:szCs w:val="23"/>
        </w:rPr>
        <w:t xml:space="preserve"> février au 3 juillet 2026 (18 semaines).</w:t>
      </w:r>
    </w:p>
    <w:p w:rsidR="00D00FAD" w:rsidRDefault="00C2480E">
      <w:pPr>
        <w:spacing w:before="120" w:after="120"/>
        <w:ind w:left="397" w:right="397" w:firstLine="27"/>
        <w:jc w:val="both"/>
        <w:rPr>
          <w:rFonts w:ascii="Calibri" w:eastAsia="Calibri" w:hAnsi="Calibri" w:cs="Calibri"/>
          <w:sz w:val="23"/>
          <w:szCs w:val="23"/>
        </w:rPr>
      </w:pPr>
      <w:r>
        <w:rPr>
          <w:rFonts w:ascii="Calibri" w:eastAsia="Calibri" w:hAnsi="Calibri" w:cs="Calibri"/>
          <w:color w:val="000000"/>
          <w:sz w:val="23"/>
          <w:szCs w:val="23"/>
        </w:rPr>
        <w:t>Une convention de mission est signée entre l’organisme d’accueil, l’élève et l’une des deux écoles, principalement en fonction des thématiques abordées et des compétences disponibles. Des missions portées conjointement par les deux écoles sont possibles. L</w:t>
      </w:r>
      <w:r>
        <w:rPr>
          <w:rFonts w:ascii="Calibri" w:eastAsia="Calibri" w:hAnsi="Calibri" w:cs="Calibri"/>
          <w:color w:val="000000"/>
          <w:sz w:val="23"/>
          <w:szCs w:val="23"/>
        </w:rPr>
        <w:t>a convention de mission précise l’objet et l’organisation de la mission, sa durée et le lieu de réalisation, l’encadrement prévu par l’organisme d’accueil et par un encadrant académique ainsi que les conditions financières associées (cf. §5).</w:t>
      </w:r>
    </w:p>
    <w:p w:rsidR="00D00FAD" w:rsidRDefault="00C2480E">
      <w:pPr>
        <w:spacing w:before="120" w:after="120"/>
        <w:ind w:left="397" w:right="397" w:firstLine="27"/>
        <w:jc w:val="both"/>
        <w:rPr>
          <w:color w:val="000000"/>
          <w:sz w:val="23"/>
          <w:szCs w:val="23"/>
        </w:rPr>
      </w:pPr>
      <w:r>
        <w:rPr>
          <w:rFonts w:ascii="Calibri" w:eastAsia="Calibri" w:hAnsi="Calibri" w:cs="Calibri"/>
          <w:color w:val="000000"/>
          <w:sz w:val="23"/>
          <w:szCs w:val="23"/>
        </w:rPr>
        <w:t>Sur l</w:t>
      </w:r>
      <w:r>
        <w:rPr>
          <w:rFonts w:ascii="Calibri" w:eastAsia="Calibri" w:hAnsi="Calibri" w:cs="Calibri"/>
          <w:sz w:val="23"/>
          <w:szCs w:val="23"/>
        </w:rPr>
        <w:t>e plan a</w:t>
      </w:r>
      <w:r>
        <w:rPr>
          <w:rFonts w:ascii="Calibri" w:eastAsia="Calibri" w:hAnsi="Calibri" w:cs="Calibri"/>
          <w:sz w:val="23"/>
          <w:szCs w:val="23"/>
        </w:rPr>
        <w:t>cadémique, u</w:t>
      </w:r>
      <w:r>
        <w:rPr>
          <w:rFonts w:ascii="Calibri" w:eastAsia="Calibri" w:hAnsi="Calibri" w:cs="Calibri"/>
          <w:color w:val="000000"/>
          <w:sz w:val="23"/>
          <w:szCs w:val="23"/>
        </w:rPr>
        <w:t xml:space="preserve">n </w:t>
      </w:r>
      <w:r>
        <w:rPr>
          <w:rFonts w:ascii="Calibri" w:eastAsia="Calibri" w:hAnsi="Calibri" w:cs="Calibri"/>
          <w:sz w:val="23"/>
          <w:szCs w:val="23"/>
        </w:rPr>
        <w:t xml:space="preserve">encadrant est désigné pour cela </w:t>
      </w:r>
      <w:r>
        <w:rPr>
          <w:rFonts w:ascii="Calibri" w:eastAsia="Calibri" w:hAnsi="Calibri" w:cs="Calibri"/>
          <w:color w:val="000000"/>
          <w:sz w:val="23"/>
          <w:szCs w:val="23"/>
        </w:rPr>
        <w:t>par l’école signataire de la convention.</w:t>
      </w:r>
    </w:p>
    <w:p w:rsidR="00D00FAD" w:rsidRDefault="00C2480E">
      <w:pPr>
        <w:spacing w:before="120" w:after="120"/>
        <w:ind w:left="397" w:right="397" w:firstLine="27"/>
        <w:jc w:val="both"/>
        <w:rPr>
          <w:rFonts w:ascii="Calibri" w:eastAsia="Calibri" w:hAnsi="Calibri" w:cs="Calibri"/>
          <w:sz w:val="23"/>
          <w:szCs w:val="23"/>
        </w:rPr>
      </w:pPr>
      <w:r>
        <w:rPr>
          <w:rFonts w:ascii="Calibri" w:eastAsia="Calibri" w:hAnsi="Calibri" w:cs="Calibri"/>
          <w:color w:val="000000"/>
          <w:sz w:val="23"/>
          <w:szCs w:val="23"/>
        </w:rPr>
        <w:t>L’élève est également suivi en continu par un correspondant désigné par l’organisme d’accueil</w:t>
      </w:r>
      <w:r>
        <w:rPr>
          <w:rFonts w:ascii="Calibri" w:eastAsia="Calibri" w:hAnsi="Calibri" w:cs="Calibri"/>
          <w:sz w:val="23"/>
          <w:szCs w:val="23"/>
        </w:rPr>
        <w:t>.</w:t>
      </w:r>
      <w:r>
        <w:rPr>
          <w:rFonts w:ascii="Calibri" w:eastAsia="Calibri" w:hAnsi="Calibri" w:cs="Calibri"/>
          <w:color w:val="000000"/>
          <w:sz w:val="23"/>
          <w:szCs w:val="23"/>
        </w:rPr>
        <w:t xml:space="preserve"> </w:t>
      </w:r>
      <w:r>
        <w:rPr>
          <w:rFonts w:ascii="Calibri" w:eastAsia="Calibri" w:hAnsi="Calibri" w:cs="Calibri"/>
          <w:sz w:val="23"/>
          <w:szCs w:val="23"/>
        </w:rPr>
        <w:t xml:space="preserve">Ce dernier informe l’équipe pédagogique de toute difficulté éventuelle et </w:t>
      </w:r>
      <w:r>
        <w:rPr>
          <w:rFonts w:ascii="Calibri" w:eastAsia="Calibri" w:hAnsi="Calibri" w:cs="Calibri"/>
          <w:sz w:val="23"/>
          <w:szCs w:val="23"/>
        </w:rPr>
        <w:t xml:space="preserve">maintient un contact régulier avec l’encadrant académique. </w:t>
      </w:r>
    </w:p>
    <w:p w:rsidR="00D00FAD" w:rsidRDefault="00D00FAD">
      <w:pPr>
        <w:spacing w:before="120" w:after="120"/>
        <w:ind w:left="397" w:right="397" w:firstLine="27"/>
        <w:jc w:val="both"/>
        <w:rPr>
          <w:rFonts w:ascii="Calibri" w:eastAsia="Calibri" w:hAnsi="Calibri" w:cs="Calibri"/>
          <w:sz w:val="23"/>
          <w:szCs w:val="23"/>
        </w:rPr>
      </w:pPr>
    </w:p>
    <w:p w:rsidR="00D00FAD" w:rsidRDefault="00C2480E">
      <w:pPr>
        <w:pStyle w:val="Titre1"/>
        <w:numPr>
          <w:ilvl w:val="0"/>
          <w:numId w:val="4"/>
        </w:numPr>
        <w:ind w:firstLine="397"/>
        <w:rPr>
          <w:sz w:val="23"/>
          <w:szCs w:val="23"/>
        </w:rPr>
      </w:pPr>
      <w:r>
        <w:rPr>
          <w:sz w:val="23"/>
          <w:szCs w:val="23"/>
        </w:rPr>
        <w:t>4 - Evaluation</w:t>
      </w:r>
    </w:p>
    <w:p w:rsidR="00D00FAD" w:rsidRDefault="00C2480E">
      <w:pPr>
        <w:spacing w:before="120" w:after="120" w:line="259" w:lineRule="auto"/>
        <w:ind w:left="397" w:right="397" w:firstLine="27"/>
        <w:jc w:val="both"/>
        <w:rPr>
          <w:rFonts w:ascii="Calibri" w:eastAsia="Calibri" w:hAnsi="Calibri" w:cs="Calibri"/>
          <w:color w:val="000000"/>
          <w:sz w:val="23"/>
          <w:szCs w:val="23"/>
        </w:rPr>
      </w:pPr>
      <w:r>
        <w:rPr>
          <w:rFonts w:ascii="Calibri" w:eastAsia="Calibri" w:hAnsi="Calibri" w:cs="Calibri"/>
          <w:color w:val="000000"/>
          <w:sz w:val="23"/>
          <w:szCs w:val="23"/>
        </w:rPr>
        <w:t>À la fin de sa mission, l’élève restitue les résultats de son analyse (état des lieux, revue de la littérature, problématisation, cadre méthodologique, diagnostic et préconisations</w:t>
      </w:r>
      <w:r>
        <w:rPr>
          <w:rFonts w:ascii="Calibri" w:eastAsia="Calibri" w:hAnsi="Calibri" w:cs="Calibri"/>
          <w:color w:val="000000"/>
          <w:sz w:val="23"/>
          <w:szCs w:val="23"/>
        </w:rPr>
        <w:t xml:space="preserve"> d’action publique) à l’organisme d’accueil. Il rédige un rapport couvrant ces aspects qui constitue in fine sa thèse professionnelle, et fournit également un résumé exécutif ou 4-Pages. Un document guide précisant les attendus de la formation en la matièr</w:t>
      </w:r>
      <w:r>
        <w:rPr>
          <w:rFonts w:ascii="Calibri" w:eastAsia="Calibri" w:hAnsi="Calibri" w:cs="Calibri"/>
          <w:color w:val="000000"/>
          <w:sz w:val="23"/>
          <w:szCs w:val="23"/>
        </w:rPr>
        <w:t>e est fourni aux élèves au début de leur mission.</w:t>
      </w:r>
    </w:p>
    <w:p w:rsidR="00D00FAD" w:rsidRDefault="00C2480E">
      <w:pPr>
        <w:spacing w:before="120" w:after="120" w:line="259" w:lineRule="auto"/>
        <w:ind w:left="397" w:right="397" w:firstLine="27"/>
        <w:jc w:val="both"/>
        <w:rPr>
          <w:rFonts w:ascii="Calibri" w:eastAsia="Calibri" w:hAnsi="Calibri" w:cs="Calibri"/>
          <w:color w:val="000000"/>
          <w:sz w:val="23"/>
          <w:szCs w:val="23"/>
        </w:rPr>
      </w:pPr>
      <w:r>
        <w:rPr>
          <w:rFonts w:ascii="Calibri" w:eastAsia="Calibri" w:hAnsi="Calibri" w:cs="Calibri"/>
          <w:color w:val="000000"/>
          <w:sz w:val="23"/>
          <w:szCs w:val="23"/>
        </w:rPr>
        <w:t xml:space="preserve">L’élève soutient cette thèse devant un jury constitué par l’équipe pédagogique du MS PAPDD. L’encadrant académique et un représentant de l'organisme d'accueil y sont invités. </w:t>
      </w:r>
    </w:p>
    <w:p w:rsidR="00D00FAD" w:rsidRDefault="00C2480E">
      <w:pPr>
        <w:ind w:left="397" w:firstLine="27"/>
        <w:jc w:val="both"/>
      </w:pPr>
      <w:r>
        <w:rPr>
          <w:rFonts w:ascii="Calibri" w:eastAsia="Calibri" w:hAnsi="Calibri" w:cs="Calibri"/>
          <w:color w:val="000000"/>
          <w:sz w:val="23"/>
          <w:szCs w:val="23"/>
        </w:rPr>
        <w:t>La remise du rapport et du 4-P</w:t>
      </w:r>
      <w:r>
        <w:rPr>
          <w:rFonts w:ascii="Calibri" w:eastAsia="Calibri" w:hAnsi="Calibri" w:cs="Calibri"/>
          <w:color w:val="000000"/>
          <w:sz w:val="23"/>
          <w:szCs w:val="23"/>
        </w:rPr>
        <w:t xml:space="preserve">ages aura lieu </w:t>
      </w:r>
      <w:r>
        <w:rPr>
          <w:rFonts w:ascii="Calibri" w:eastAsia="Calibri" w:hAnsi="Calibri" w:cs="Calibri"/>
          <w:color w:val="000000"/>
          <w:sz w:val="23"/>
          <w:szCs w:val="23"/>
          <w:u w:val="single"/>
        </w:rPr>
        <w:t>impérativement avant le 25 juin 2026</w:t>
      </w:r>
      <w:r>
        <w:rPr>
          <w:rFonts w:ascii="Calibri" w:eastAsia="Calibri" w:hAnsi="Calibri" w:cs="Calibri"/>
          <w:color w:val="000000"/>
          <w:sz w:val="23"/>
          <w:szCs w:val="23"/>
        </w:rPr>
        <w:t xml:space="preserve">. Les soutenances, d’une durée d’une heure, auront lieu </w:t>
      </w:r>
      <w:r>
        <w:rPr>
          <w:rFonts w:ascii="Calibri" w:eastAsia="Calibri" w:hAnsi="Calibri" w:cs="Calibri"/>
          <w:sz w:val="23"/>
          <w:szCs w:val="23"/>
          <w:u w:val="single"/>
        </w:rPr>
        <w:t>entre le 6 au 8 juillet 2026</w:t>
      </w:r>
      <w:r>
        <w:rPr>
          <w:rFonts w:ascii="Calibri" w:eastAsia="Calibri" w:hAnsi="Calibri" w:cs="Calibri"/>
          <w:color w:val="000000"/>
          <w:sz w:val="23"/>
          <w:szCs w:val="23"/>
        </w:rPr>
        <w:t xml:space="preserve">. </w:t>
      </w:r>
    </w:p>
    <w:p w:rsidR="00D00FAD" w:rsidRDefault="00C2480E">
      <w:pPr>
        <w:spacing w:before="120" w:after="120" w:line="259" w:lineRule="auto"/>
        <w:ind w:left="397" w:right="397"/>
        <w:jc w:val="both"/>
        <w:rPr>
          <w:rFonts w:ascii="Calibri" w:eastAsia="Calibri" w:hAnsi="Calibri" w:cs="Calibri"/>
          <w:color w:val="000000"/>
          <w:sz w:val="23"/>
          <w:szCs w:val="23"/>
        </w:rPr>
      </w:pPr>
      <w:r>
        <w:rPr>
          <w:rFonts w:ascii="Calibri" w:eastAsia="Calibri" w:hAnsi="Calibri" w:cs="Calibri"/>
          <w:color w:val="000000"/>
          <w:sz w:val="23"/>
          <w:szCs w:val="23"/>
        </w:rPr>
        <w:t>La thèse professionnelle est notée, en appréciant la valeur scientifique et technique du travail, la qualité du docume</w:t>
      </w:r>
      <w:r>
        <w:rPr>
          <w:rFonts w:ascii="Calibri" w:eastAsia="Calibri" w:hAnsi="Calibri" w:cs="Calibri"/>
          <w:color w:val="000000"/>
          <w:sz w:val="23"/>
          <w:szCs w:val="23"/>
        </w:rPr>
        <w:t xml:space="preserve">nt écrit, celle de la présentation orale et la satisfaction du responsable de l’organisme d’accueil par rapport à sa commande initiale. </w:t>
      </w:r>
    </w:p>
    <w:p w:rsidR="00D00FAD" w:rsidRDefault="00D00FAD">
      <w:pPr>
        <w:spacing w:before="120" w:after="120"/>
        <w:ind w:left="397" w:right="397" w:firstLine="27"/>
        <w:jc w:val="both"/>
        <w:rPr>
          <w:rFonts w:ascii="Calibri" w:eastAsia="Calibri" w:hAnsi="Calibri" w:cs="Calibri"/>
          <w:strike/>
          <w:sz w:val="23"/>
          <w:szCs w:val="23"/>
          <w:highlight w:val="yellow"/>
        </w:rPr>
      </w:pPr>
    </w:p>
    <w:p w:rsidR="00D00FAD" w:rsidRDefault="00C2480E">
      <w:pPr>
        <w:pStyle w:val="Titre1"/>
        <w:numPr>
          <w:ilvl w:val="0"/>
          <w:numId w:val="4"/>
        </w:numPr>
        <w:ind w:firstLine="397"/>
        <w:rPr>
          <w:sz w:val="23"/>
          <w:szCs w:val="23"/>
        </w:rPr>
      </w:pPr>
      <w:r>
        <w:rPr>
          <w:sz w:val="23"/>
          <w:szCs w:val="23"/>
        </w:rPr>
        <w:t>5 - Contribution financière de l’organisme d’accueil</w:t>
      </w:r>
    </w:p>
    <w:p w:rsidR="00D00FAD" w:rsidRDefault="00C2480E">
      <w:pPr>
        <w:spacing w:before="120" w:after="120"/>
        <w:ind w:left="397" w:right="397" w:firstLine="27"/>
        <w:jc w:val="both"/>
        <w:rPr>
          <w:rFonts w:ascii="Calibri" w:eastAsia="Calibri" w:hAnsi="Calibri" w:cs="Calibri"/>
          <w:sz w:val="23"/>
          <w:szCs w:val="23"/>
        </w:rPr>
      </w:pPr>
      <w:r>
        <w:rPr>
          <w:rFonts w:ascii="Calibri" w:eastAsia="Calibri" w:hAnsi="Calibri" w:cs="Calibri"/>
          <w:sz w:val="23"/>
          <w:szCs w:val="23"/>
        </w:rPr>
        <w:t>Il est demandé à l’organisme d’accueil une contribution globale e</w:t>
      </w:r>
      <w:r>
        <w:rPr>
          <w:rFonts w:ascii="Calibri" w:eastAsia="Calibri" w:hAnsi="Calibri" w:cs="Calibri"/>
          <w:sz w:val="23"/>
          <w:szCs w:val="23"/>
        </w:rPr>
        <w:t xml:space="preserve">t forfaitaire de 4 500 € TTC (6000 € pour les entreprises à but lucratif), qui fera l’objet d’une convention de prestation de service entre l’école concernée et l’organisme. </w:t>
      </w:r>
    </w:p>
    <w:p w:rsidR="00D00FAD" w:rsidRDefault="00C2480E">
      <w:pPr>
        <w:spacing w:before="120" w:after="120"/>
        <w:ind w:left="397" w:right="397" w:firstLine="27"/>
        <w:jc w:val="both"/>
        <w:rPr>
          <w:rFonts w:ascii="Calibri" w:eastAsia="Calibri" w:hAnsi="Calibri" w:cs="Calibri"/>
          <w:sz w:val="23"/>
          <w:szCs w:val="23"/>
        </w:rPr>
      </w:pPr>
      <w:r>
        <w:rPr>
          <w:rFonts w:ascii="Calibri" w:eastAsia="Calibri" w:hAnsi="Calibri" w:cs="Calibri"/>
          <w:sz w:val="23"/>
          <w:szCs w:val="23"/>
        </w:rPr>
        <w:t>Pour les élèves non fonctionnaires, cette somme peut être utilisée, en totalité ou partie, pour couvrir les indemnités de mission.</w:t>
      </w:r>
    </w:p>
    <w:p w:rsidR="00D00FAD" w:rsidRDefault="00C2480E">
      <w:pPr>
        <w:spacing w:before="120" w:after="120"/>
        <w:ind w:left="397" w:right="397"/>
        <w:jc w:val="both"/>
        <w:rPr>
          <w:rFonts w:ascii="Calibri" w:eastAsia="Calibri" w:hAnsi="Calibri" w:cs="Calibri"/>
          <w:sz w:val="23"/>
          <w:szCs w:val="23"/>
        </w:rPr>
      </w:pPr>
      <w:r>
        <w:rPr>
          <w:rFonts w:ascii="Calibri" w:eastAsia="Calibri" w:hAnsi="Calibri" w:cs="Calibri"/>
          <w:sz w:val="23"/>
          <w:szCs w:val="23"/>
        </w:rPr>
        <w:t>Si pour l’exercice de leur mission les élèves sont amenés à se déplacer à partir du lieu de celle-ci, les frais afférents son</w:t>
      </w:r>
      <w:r>
        <w:rPr>
          <w:rFonts w:ascii="Calibri" w:eastAsia="Calibri" w:hAnsi="Calibri" w:cs="Calibri"/>
          <w:sz w:val="23"/>
          <w:szCs w:val="23"/>
        </w:rPr>
        <w:t xml:space="preserve">t pris en charge par l’organisme d’accueil. </w:t>
      </w:r>
      <w:r>
        <w:br w:type="page"/>
      </w:r>
    </w:p>
    <w:p w:rsidR="00D00FAD" w:rsidRDefault="00D00FAD"/>
    <w:tbl>
      <w:tblPr>
        <w:tblStyle w:val="a0"/>
        <w:tblW w:w="10354" w:type="dxa"/>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6A0" w:firstRow="1" w:lastRow="0" w:firstColumn="1" w:lastColumn="0" w:noHBand="1" w:noVBand="1"/>
      </w:tblPr>
      <w:tblGrid>
        <w:gridCol w:w="10354"/>
      </w:tblGrid>
      <w:tr w:rsidR="00D00FAD" w:rsidTr="00D00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4" w:type="dxa"/>
          </w:tcPr>
          <w:p w:rsidR="00D00FAD" w:rsidRDefault="00C2480E">
            <w:pPr>
              <w:jc w:val="center"/>
              <w:rPr>
                <w:rFonts w:ascii="Arial" w:eastAsia="Arial" w:hAnsi="Arial" w:cs="Arial"/>
                <w:color w:val="000000"/>
                <w:sz w:val="40"/>
                <w:szCs w:val="40"/>
              </w:rPr>
            </w:pPr>
            <w:r>
              <w:rPr>
                <w:rFonts w:ascii="Arial" w:eastAsia="Arial" w:hAnsi="Arial" w:cs="Arial"/>
                <w:color w:val="000000"/>
                <w:sz w:val="36"/>
                <w:szCs w:val="36"/>
              </w:rPr>
              <w:t>Formulaire de proposition de mission</w:t>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269757" cy="686085"/>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269757" cy="686085"/>
                          </a:xfrm>
                          <a:prstGeom prst="rect">
                            <a:avLst/>
                          </a:prstGeom>
                          <a:ln/>
                        </pic:spPr>
                      </pic:pic>
                    </a:graphicData>
                  </a:graphic>
                </wp:anchor>
              </w:drawing>
            </w:r>
          </w:p>
          <w:p w:rsidR="00D00FAD" w:rsidRDefault="00C2480E">
            <w:pPr>
              <w:jc w:val="center"/>
            </w:pPr>
            <w:r>
              <w:rPr>
                <w:rFonts w:ascii="Arial" w:eastAsia="Arial" w:hAnsi="Arial" w:cs="Arial"/>
                <w:sz w:val="22"/>
                <w:szCs w:val="22"/>
              </w:rPr>
              <w:t xml:space="preserve">                         A renvoyer </w:t>
            </w:r>
            <w:r>
              <w:rPr>
                <w:rFonts w:ascii="Arial" w:eastAsia="Arial" w:hAnsi="Arial" w:cs="Arial"/>
                <w:sz w:val="22"/>
                <w:szCs w:val="22"/>
                <w:u w:val="single"/>
              </w:rPr>
              <w:t>avant le vendredi 31 octobre 2025</w:t>
            </w:r>
          </w:p>
          <w:p w:rsidR="00D00FAD" w:rsidRDefault="00C2480E">
            <w:pPr>
              <w:jc w:val="center"/>
            </w:pPr>
            <w:r>
              <w:rPr>
                <w:rFonts w:ascii="Arial" w:eastAsia="Arial" w:hAnsi="Arial" w:cs="Arial"/>
                <w:sz w:val="22"/>
                <w:szCs w:val="22"/>
              </w:rPr>
              <w:t xml:space="preserve"> </w:t>
            </w:r>
          </w:p>
        </w:tc>
      </w:tr>
    </w:tbl>
    <w:p w:rsidR="00D00FAD" w:rsidRDefault="00C2480E">
      <w:pPr>
        <w:jc w:val="both"/>
      </w:pPr>
      <w:r>
        <w:rPr>
          <w:rFonts w:ascii="Arial" w:eastAsia="Arial" w:hAnsi="Arial" w:cs="Arial"/>
          <w:b/>
          <w:sz w:val="22"/>
          <w:szCs w:val="22"/>
        </w:rPr>
        <w:t xml:space="preserve"> </w:t>
      </w:r>
    </w:p>
    <w:p w:rsidR="00D00FAD" w:rsidRDefault="00C2480E">
      <w:pPr>
        <w:jc w:val="both"/>
        <w:rPr>
          <w:rFonts w:ascii="Arial" w:eastAsia="Arial" w:hAnsi="Arial" w:cs="Arial"/>
          <w:sz w:val="22"/>
          <w:szCs w:val="22"/>
        </w:rPr>
      </w:pPr>
      <w:r>
        <w:rPr>
          <w:rFonts w:ascii="Arial" w:eastAsia="Arial" w:hAnsi="Arial" w:cs="Arial"/>
          <w:sz w:val="22"/>
          <w:szCs w:val="22"/>
        </w:rPr>
        <w:t>Je soussigné(e) :</w:t>
      </w:r>
    </w:p>
    <w:p w:rsidR="00D00FAD" w:rsidRDefault="00D00FAD">
      <w:pPr>
        <w:jc w:val="both"/>
        <w:rPr>
          <w:rFonts w:ascii="Arial" w:eastAsia="Arial" w:hAnsi="Arial" w:cs="Arial"/>
          <w:sz w:val="22"/>
          <w:szCs w:val="22"/>
        </w:rPr>
      </w:pPr>
    </w:p>
    <w:p w:rsidR="00D00FAD" w:rsidRDefault="00C2480E">
      <w:pPr>
        <w:numPr>
          <w:ilvl w:val="0"/>
          <w:numId w:val="1"/>
        </w:numPr>
        <w:jc w:val="both"/>
        <w:rPr>
          <w:rFonts w:ascii="Arial" w:eastAsia="Arial" w:hAnsi="Arial" w:cs="Arial"/>
          <w:sz w:val="22"/>
          <w:szCs w:val="22"/>
        </w:rPr>
      </w:pPr>
      <w:r>
        <w:rPr>
          <w:rFonts w:ascii="Arial" w:eastAsia="Arial" w:hAnsi="Arial" w:cs="Arial"/>
          <w:sz w:val="22"/>
          <w:szCs w:val="22"/>
        </w:rPr>
        <w:t xml:space="preserve">NOM, Prénom : </w:t>
      </w:r>
    </w:p>
    <w:p w:rsidR="00D00FAD" w:rsidRDefault="00C2480E">
      <w:pPr>
        <w:numPr>
          <w:ilvl w:val="0"/>
          <w:numId w:val="1"/>
        </w:numPr>
        <w:spacing w:line="276" w:lineRule="auto"/>
        <w:jc w:val="both"/>
        <w:rPr>
          <w:rFonts w:ascii="Arial" w:eastAsia="Arial" w:hAnsi="Arial" w:cs="Arial"/>
          <w:sz w:val="22"/>
          <w:szCs w:val="22"/>
        </w:rPr>
      </w:pPr>
      <w:proofErr w:type="gramStart"/>
      <w:r>
        <w:rPr>
          <w:rFonts w:ascii="Arial" w:eastAsia="Arial" w:hAnsi="Arial" w:cs="Arial"/>
          <w:sz w:val="22"/>
          <w:szCs w:val="22"/>
        </w:rPr>
        <w:t>agissant</w:t>
      </w:r>
      <w:proofErr w:type="gramEnd"/>
      <w:r>
        <w:rPr>
          <w:rFonts w:ascii="Arial" w:eastAsia="Arial" w:hAnsi="Arial" w:cs="Arial"/>
          <w:sz w:val="22"/>
          <w:szCs w:val="22"/>
        </w:rPr>
        <w:t xml:space="preserve"> en qualité de : </w:t>
      </w:r>
    </w:p>
    <w:p w:rsidR="00D00FAD" w:rsidRDefault="00C2480E">
      <w:pPr>
        <w:numPr>
          <w:ilvl w:val="0"/>
          <w:numId w:val="1"/>
        </w:numPr>
        <w:spacing w:line="276" w:lineRule="auto"/>
        <w:jc w:val="both"/>
        <w:rPr>
          <w:rFonts w:ascii="Arial" w:eastAsia="Arial" w:hAnsi="Arial" w:cs="Arial"/>
          <w:sz w:val="22"/>
          <w:szCs w:val="22"/>
        </w:rPr>
      </w:pPr>
      <w:proofErr w:type="gramStart"/>
      <w:r>
        <w:rPr>
          <w:rFonts w:ascii="Arial" w:eastAsia="Arial" w:hAnsi="Arial" w:cs="Arial"/>
          <w:sz w:val="22"/>
          <w:szCs w:val="22"/>
        </w:rPr>
        <w:t>au</w:t>
      </w:r>
      <w:proofErr w:type="gramEnd"/>
      <w:r>
        <w:rPr>
          <w:rFonts w:ascii="Arial" w:eastAsia="Arial" w:hAnsi="Arial" w:cs="Arial"/>
          <w:sz w:val="22"/>
          <w:szCs w:val="22"/>
        </w:rPr>
        <w:t xml:space="preserve"> sein de l’organisme : </w:t>
      </w:r>
    </w:p>
    <w:p w:rsidR="00D00FAD" w:rsidRDefault="00C2480E">
      <w:pPr>
        <w:numPr>
          <w:ilvl w:val="0"/>
          <w:numId w:val="1"/>
        </w:numPr>
        <w:spacing w:line="276" w:lineRule="auto"/>
        <w:jc w:val="both"/>
        <w:rPr>
          <w:rFonts w:ascii="Arial" w:eastAsia="Arial" w:hAnsi="Arial" w:cs="Arial"/>
          <w:sz w:val="22"/>
          <w:szCs w:val="22"/>
        </w:rPr>
      </w:pPr>
      <w:proofErr w:type="gramStart"/>
      <w:r>
        <w:rPr>
          <w:rFonts w:ascii="Arial" w:eastAsia="Arial" w:hAnsi="Arial" w:cs="Arial"/>
          <w:sz w:val="22"/>
          <w:szCs w:val="22"/>
        </w:rPr>
        <w:t>adresse</w:t>
      </w:r>
      <w:proofErr w:type="gramEnd"/>
      <w:r>
        <w:rPr>
          <w:rFonts w:ascii="Arial" w:eastAsia="Arial" w:hAnsi="Arial" w:cs="Arial"/>
          <w:sz w:val="22"/>
          <w:szCs w:val="22"/>
        </w:rPr>
        <w:t xml:space="preserve"> postale : </w:t>
      </w:r>
    </w:p>
    <w:p w:rsidR="00D00FAD" w:rsidRDefault="00C2480E">
      <w:pPr>
        <w:numPr>
          <w:ilvl w:val="0"/>
          <w:numId w:val="1"/>
        </w:numPr>
        <w:spacing w:line="276" w:lineRule="auto"/>
        <w:jc w:val="both"/>
        <w:rPr>
          <w:rFonts w:ascii="Arial" w:eastAsia="Arial" w:hAnsi="Arial" w:cs="Arial"/>
          <w:sz w:val="22"/>
          <w:szCs w:val="22"/>
        </w:rPr>
      </w:pPr>
      <w:proofErr w:type="gramStart"/>
      <w:r>
        <w:rPr>
          <w:rFonts w:ascii="Arial" w:eastAsia="Arial" w:hAnsi="Arial" w:cs="Arial"/>
          <w:sz w:val="22"/>
          <w:szCs w:val="22"/>
        </w:rPr>
        <w:t>adresse</w:t>
      </w:r>
      <w:proofErr w:type="gramEnd"/>
      <w:r>
        <w:rPr>
          <w:rFonts w:ascii="Arial" w:eastAsia="Arial" w:hAnsi="Arial" w:cs="Arial"/>
          <w:sz w:val="22"/>
          <w:szCs w:val="22"/>
        </w:rPr>
        <w:t xml:space="preserve"> électronique : </w:t>
      </w:r>
    </w:p>
    <w:p w:rsidR="00D00FAD" w:rsidRDefault="00C2480E">
      <w:pPr>
        <w:numPr>
          <w:ilvl w:val="0"/>
          <w:numId w:val="1"/>
        </w:numPr>
        <w:spacing w:line="276" w:lineRule="auto"/>
        <w:jc w:val="both"/>
        <w:rPr>
          <w:sz w:val="22"/>
          <w:szCs w:val="22"/>
        </w:rPr>
      </w:pPr>
      <w:proofErr w:type="gramStart"/>
      <w:r>
        <w:rPr>
          <w:rFonts w:ascii="Arial" w:eastAsia="Arial" w:hAnsi="Arial" w:cs="Arial"/>
          <w:sz w:val="22"/>
          <w:szCs w:val="22"/>
        </w:rPr>
        <w:t>numéro</w:t>
      </w:r>
      <w:proofErr w:type="gramEnd"/>
      <w:r>
        <w:rPr>
          <w:rFonts w:ascii="Arial" w:eastAsia="Arial" w:hAnsi="Arial" w:cs="Arial"/>
          <w:sz w:val="22"/>
          <w:szCs w:val="22"/>
        </w:rPr>
        <w:t xml:space="preserve"> de téléphone : </w:t>
      </w:r>
    </w:p>
    <w:p w:rsidR="00D00FAD" w:rsidRDefault="00C2480E">
      <w:pPr>
        <w:spacing w:before="240" w:after="240" w:line="276" w:lineRule="auto"/>
        <w:jc w:val="both"/>
        <w:rPr>
          <w:rFonts w:ascii="Arial" w:eastAsia="Arial" w:hAnsi="Arial" w:cs="Arial"/>
          <w:sz w:val="22"/>
          <w:szCs w:val="22"/>
        </w:rPr>
      </w:pPr>
      <w:proofErr w:type="gramStart"/>
      <w:r>
        <w:rPr>
          <w:rFonts w:ascii="Arial" w:eastAsia="Arial" w:hAnsi="Arial" w:cs="Arial"/>
          <w:sz w:val="22"/>
          <w:szCs w:val="22"/>
        </w:rPr>
        <w:t>propose</w:t>
      </w:r>
      <w:proofErr w:type="gramEnd"/>
      <w:r>
        <w:rPr>
          <w:rFonts w:ascii="Arial" w:eastAsia="Arial" w:hAnsi="Arial" w:cs="Arial"/>
          <w:sz w:val="22"/>
          <w:szCs w:val="22"/>
        </w:rPr>
        <w:t xml:space="preserve"> aux responsables du MS PAPDD d’accueillir en mission un élève au cours de l’année universitaire 2025-2026 et dans les conditions définies ci-après :</w:t>
      </w:r>
    </w:p>
    <w:p w:rsidR="00D00FAD" w:rsidRDefault="00C2480E">
      <w:pPr>
        <w:spacing w:before="240" w:after="240" w:line="276" w:lineRule="auto"/>
        <w:jc w:val="both"/>
        <w:rPr>
          <w:rFonts w:ascii="Arial" w:eastAsia="Arial" w:hAnsi="Arial" w:cs="Arial"/>
          <w:sz w:val="22"/>
          <w:szCs w:val="22"/>
        </w:rPr>
      </w:pPr>
      <w:r>
        <w:rPr>
          <w:rFonts w:ascii="Arial" w:eastAsia="Arial" w:hAnsi="Arial" w:cs="Arial"/>
          <w:sz w:val="22"/>
          <w:szCs w:val="22"/>
          <w:u w:val="single"/>
        </w:rPr>
        <w:t>Intitulé de la mission professionnelle</w:t>
      </w:r>
      <w:r>
        <w:rPr>
          <w:rFonts w:ascii="Arial" w:eastAsia="Arial" w:hAnsi="Arial" w:cs="Arial"/>
          <w:sz w:val="22"/>
          <w:szCs w:val="22"/>
        </w:rPr>
        <w:t> :</w:t>
      </w:r>
    </w:p>
    <w:p w:rsidR="00D00FAD" w:rsidRDefault="00C2480E">
      <w:pPr>
        <w:spacing w:before="240" w:after="240" w:line="276" w:lineRule="auto"/>
        <w:jc w:val="both"/>
        <w:rPr>
          <w:rFonts w:ascii="Arial" w:eastAsia="Arial" w:hAnsi="Arial" w:cs="Arial"/>
          <w:sz w:val="22"/>
          <w:szCs w:val="22"/>
          <w:u w:val="single"/>
        </w:rPr>
      </w:pPr>
      <w:r>
        <w:rPr>
          <w:rFonts w:ascii="Arial" w:eastAsia="Arial" w:hAnsi="Arial" w:cs="Arial"/>
          <w:sz w:val="22"/>
          <w:szCs w:val="22"/>
          <w:u w:val="single"/>
        </w:rPr>
        <w:t>Contexte et problématique</w:t>
      </w:r>
      <w:r>
        <w:rPr>
          <w:rFonts w:ascii="Arial" w:eastAsia="Arial" w:hAnsi="Arial" w:cs="Arial"/>
          <w:sz w:val="22"/>
          <w:szCs w:val="22"/>
          <w:vertAlign w:val="superscript"/>
        </w:rPr>
        <w:footnoteReference w:id="2"/>
      </w:r>
      <w:r>
        <w:rPr>
          <w:rFonts w:ascii="Arial" w:eastAsia="Arial" w:hAnsi="Arial" w:cs="Arial"/>
          <w:sz w:val="22"/>
          <w:szCs w:val="22"/>
        </w:rPr>
        <w:t> :</w:t>
      </w:r>
    </w:p>
    <w:p w:rsidR="00D00FAD" w:rsidRDefault="00C2480E">
      <w:pPr>
        <w:spacing w:before="240" w:after="240" w:line="276" w:lineRule="auto"/>
        <w:jc w:val="both"/>
        <w:rPr>
          <w:rFonts w:ascii="Arial" w:eastAsia="Arial" w:hAnsi="Arial" w:cs="Arial"/>
          <w:sz w:val="22"/>
          <w:szCs w:val="22"/>
          <w:u w:val="single"/>
        </w:rPr>
      </w:pPr>
      <w:r>
        <w:rPr>
          <w:rFonts w:ascii="Arial" w:eastAsia="Arial" w:hAnsi="Arial" w:cs="Arial"/>
          <w:sz w:val="22"/>
          <w:szCs w:val="22"/>
          <w:u w:val="single"/>
        </w:rPr>
        <w:t>Méthodologie envisagée et livrables attendus</w:t>
      </w:r>
      <w:r>
        <w:rPr>
          <w:rFonts w:ascii="Arial" w:eastAsia="Arial" w:hAnsi="Arial" w:cs="Arial"/>
          <w:sz w:val="22"/>
          <w:szCs w:val="22"/>
        </w:rPr>
        <w:t> :</w:t>
      </w:r>
    </w:p>
    <w:p w:rsidR="00D00FAD" w:rsidRDefault="00C2480E">
      <w:pPr>
        <w:spacing w:before="240" w:after="240" w:line="276" w:lineRule="auto"/>
        <w:jc w:val="both"/>
        <w:rPr>
          <w:rFonts w:ascii="Arial" w:eastAsia="Arial" w:hAnsi="Arial" w:cs="Arial"/>
          <w:sz w:val="22"/>
          <w:szCs w:val="22"/>
          <w:u w:val="single"/>
        </w:rPr>
      </w:pPr>
      <w:r>
        <w:rPr>
          <w:rFonts w:ascii="Arial" w:eastAsia="Arial" w:hAnsi="Arial" w:cs="Arial"/>
          <w:sz w:val="22"/>
          <w:szCs w:val="22"/>
          <w:u w:val="single"/>
        </w:rPr>
        <w:t>Modalités pratiques</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D00FAD" w:rsidRDefault="00C2480E">
      <w:pPr>
        <w:spacing w:before="240" w:after="240" w:line="276" w:lineRule="auto"/>
        <w:jc w:val="both"/>
        <w:rPr>
          <w:rFonts w:ascii="Arial" w:eastAsia="Arial" w:hAnsi="Arial" w:cs="Arial"/>
          <w:sz w:val="22"/>
          <w:szCs w:val="22"/>
        </w:rPr>
      </w:pPr>
      <w:r>
        <w:rPr>
          <w:rFonts w:ascii="Arial" w:eastAsia="Arial" w:hAnsi="Arial" w:cs="Arial"/>
          <w:sz w:val="22"/>
          <w:szCs w:val="22"/>
        </w:rPr>
        <w:t xml:space="preserve">Désignation, au sein de l’organisme, </w:t>
      </w:r>
      <w:r>
        <w:rPr>
          <w:rFonts w:ascii="Arial" w:eastAsia="Arial" w:hAnsi="Arial" w:cs="Arial"/>
          <w:b/>
          <w:sz w:val="22"/>
          <w:szCs w:val="22"/>
        </w:rPr>
        <w:t xml:space="preserve">du </w:t>
      </w:r>
      <w:r>
        <w:rPr>
          <w:rFonts w:ascii="Arial" w:eastAsia="Arial" w:hAnsi="Arial" w:cs="Arial"/>
          <w:b/>
          <w:sz w:val="22"/>
          <w:szCs w:val="22"/>
          <w:u w:val="single"/>
        </w:rPr>
        <w:t>correspondant</w:t>
      </w:r>
      <w:r>
        <w:rPr>
          <w:rFonts w:ascii="Arial" w:eastAsia="Arial" w:hAnsi="Arial" w:cs="Arial"/>
          <w:sz w:val="22"/>
          <w:szCs w:val="22"/>
        </w:rPr>
        <w:t xml:space="preserve"> de l’élève au sein de l’organisme (</w:t>
      </w:r>
      <w:r>
        <w:rPr>
          <w:rFonts w:ascii="Arial" w:eastAsia="Arial" w:hAnsi="Arial" w:cs="Arial"/>
          <w:i/>
          <w:sz w:val="22"/>
          <w:szCs w:val="22"/>
        </w:rPr>
        <w:t>encadrant professionnel</w:t>
      </w:r>
      <w:r>
        <w:rPr>
          <w:rFonts w:ascii="Arial" w:eastAsia="Arial" w:hAnsi="Arial" w:cs="Arial"/>
          <w:sz w:val="22"/>
          <w:szCs w:val="22"/>
        </w:rPr>
        <w:t>)</w:t>
      </w:r>
    </w:p>
    <w:p w:rsidR="00D00FAD" w:rsidRDefault="00C2480E">
      <w:pPr>
        <w:numPr>
          <w:ilvl w:val="0"/>
          <w:numId w:val="5"/>
        </w:numPr>
        <w:spacing w:before="240"/>
        <w:jc w:val="both"/>
        <w:rPr>
          <w:rFonts w:ascii="Arial" w:eastAsia="Arial" w:hAnsi="Arial" w:cs="Arial"/>
          <w:sz w:val="22"/>
          <w:szCs w:val="22"/>
        </w:rPr>
      </w:pPr>
      <w:bookmarkStart w:id="1" w:name="_heading=h.gqgc6xdzj8pt" w:colFirst="0" w:colLast="0"/>
      <w:bookmarkEnd w:id="1"/>
      <w:r>
        <w:rPr>
          <w:rFonts w:ascii="Arial" w:eastAsia="Arial" w:hAnsi="Arial" w:cs="Arial"/>
          <w:sz w:val="22"/>
          <w:szCs w:val="22"/>
        </w:rPr>
        <w:t>NOM, Prénom :</w:t>
      </w:r>
    </w:p>
    <w:p w:rsidR="00D00FAD" w:rsidRDefault="00C2480E">
      <w:pPr>
        <w:numPr>
          <w:ilvl w:val="0"/>
          <w:numId w:val="5"/>
        </w:numPr>
        <w:spacing w:line="276" w:lineRule="auto"/>
        <w:jc w:val="both"/>
        <w:rPr>
          <w:rFonts w:ascii="Arial" w:eastAsia="Arial" w:hAnsi="Arial" w:cs="Arial"/>
          <w:sz w:val="22"/>
          <w:szCs w:val="22"/>
        </w:rPr>
      </w:pPr>
      <w:proofErr w:type="gramStart"/>
      <w:r>
        <w:rPr>
          <w:rFonts w:ascii="Arial" w:eastAsia="Arial" w:hAnsi="Arial" w:cs="Arial"/>
          <w:sz w:val="22"/>
          <w:szCs w:val="22"/>
        </w:rPr>
        <w:t>agissant</w:t>
      </w:r>
      <w:proofErr w:type="gramEnd"/>
      <w:r>
        <w:rPr>
          <w:rFonts w:ascii="Arial" w:eastAsia="Arial" w:hAnsi="Arial" w:cs="Arial"/>
          <w:sz w:val="22"/>
          <w:szCs w:val="22"/>
        </w:rPr>
        <w:t xml:space="preserve"> en qualité de :</w:t>
      </w:r>
    </w:p>
    <w:p w:rsidR="00D00FAD" w:rsidRDefault="00C2480E">
      <w:pPr>
        <w:numPr>
          <w:ilvl w:val="0"/>
          <w:numId w:val="5"/>
        </w:numPr>
        <w:spacing w:line="276" w:lineRule="auto"/>
        <w:jc w:val="both"/>
        <w:rPr>
          <w:rFonts w:ascii="Arial" w:eastAsia="Arial" w:hAnsi="Arial" w:cs="Arial"/>
          <w:sz w:val="22"/>
          <w:szCs w:val="22"/>
        </w:rPr>
      </w:pPr>
      <w:proofErr w:type="gramStart"/>
      <w:r>
        <w:rPr>
          <w:rFonts w:ascii="Arial" w:eastAsia="Arial" w:hAnsi="Arial" w:cs="Arial"/>
          <w:sz w:val="22"/>
          <w:szCs w:val="22"/>
        </w:rPr>
        <w:t>adresse</w:t>
      </w:r>
      <w:proofErr w:type="gramEnd"/>
      <w:r>
        <w:rPr>
          <w:rFonts w:ascii="Arial" w:eastAsia="Arial" w:hAnsi="Arial" w:cs="Arial"/>
          <w:sz w:val="22"/>
          <w:szCs w:val="22"/>
        </w:rPr>
        <w:t xml:space="preserve"> postale : </w:t>
      </w:r>
    </w:p>
    <w:p w:rsidR="00D00FAD" w:rsidRDefault="00C2480E">
      <w:pPr>
        <w:numPr>
          <w:ilvl w:val="0"/>
          <w:numId w:val="5"/>
        </w:numPr>
        <w:spacing w:line="276" w:lineRule="auto"/>
        <w:jc w:val="both"/>
        <w:rPr>
          <w:rFonts w:ascii="Arial" w:eastAsia="Arial" w:hAnsi="Arial" w:cs="Arial"/>
          <w:sz w:val="22"/>
          <w:szCs w:val="22"/>
        </w:rPr>
      </w:pPr>
      <w:proofErr w:type="gramStart"/>
      <w:r>
        <w:rPr>
          <w:rFonts w:ascii="Arial" w:eastAsia="Arial" w:hAnsi="Arial" w:cs="Arial"/>
          <w:sz w:val="22"/>
          <w:szCs w:val="22"/>
        </w:rPr>
        <w:t>adresse</w:t>
      </w:r>
      <w:proofErr w:type="gramEnd"/>
      <w:r>
        <w:rPr>
          <w:rFonts w:ascii="Arial" w:eastAsia="Arial" w:hAnsi="Arial" w:cs="Arial"/>
          <w:sz w:val="22"/>
          <w:szCs w:val="22"/>
        </w:rPr>
        <w:t xml:space="preserve"> électronique :</w:t>
      </w:r>
    </w:p>
    <w:p w:rsidR="00D00FAD" w:rsidRDefault="00C2480E">
      <w:pPr>
        <w:numPr>
          <w:ilvl w:val="0"/>
          <w:numId w:val="5"/>
        </w:numPr>
        <w:spacing w:after="240" w:line="276" w:lineRule="auto"/>
        <w:jc w:val="both"/>
        <w:rPr>
          <w:rFonts w:ascii="Arial" w:eastAsia="Arial" w:hAnsi="Arial" w:cs="Arial"/>
          <w:sz w:val="22"/>
          <w:szCs w:val="22"/>
        </w:rPr>
      </w:pPr>
      <w:proofErr w:type="gramStart"/>
      <w:r>
        <w:rPr>
          <w:rFonts w:ascii="Arial" w:eastAsia="Arial" w:hAnsi="Arial" w:cs="Arial"/>
          <w:sz w:val="22"/>
          <w:szCs w:val="22"/>
        </w:rPr>
        <w:t>numéro</w:t>
      </w:r>
      <w:proofErr w:type="gramEnd"/>
      <w:r>
        <w:rPr>
          <w:rFonts w:ascii="Arial" w:eastAsia="Arial" w:hAnsi="Arial" w:cs="Arial"/>
          <w:sz w:val="22"/>
          <w:szCs w:val="22"/>
        </w:rPr>
        <w:t xml:space="preserve"> de téléphone :</w:t>
      </w:r>
    </w:p>
    <w:p w:rsidR="00D00FAD" w:rsidRDefault="00C2480E">
      <w:pPr>
        <w:jc w:val="both"/>
        <w:rPr>
          <w:sz w:val="22"/>
          <w:szCs w:val="22"/>
        </w:rPr>
      </w:pPr>
      <w:r>
        <w:rPr>
          <w:rFonts w:ascii="Arial" w:eastAsia="Arial" w:hAnsi="Arial" w:cs="Arial"/>
          <w:color w:val="000000"/>
          <w:sz w:val="22"/>
          <w:szCs w:val="22"/>
        </w:rPr>
        <w:t xml:space="preserve">Désignation au sein de l’organisme du </w:t>
      </w:r>
      <w:r>
        <w:rPr>
          <w:rFonts w:ascii="Arial" w:eastAsia="Arial" w:hAnsi="Arial" w:cs="Arial"/>
          <w:b/>
          <w:sz w:val="22"/>
          <w:szCs w:val="22"/>
          <w:u w:val="single"/>
        </w:rPr>
        <w:t>responsable</w:t>
      </w:r>
      <w:r>
        <w:rPr>
          <w:rFonts w:ascii="Arial" w:eastAsia="Arial" w:hAnsi="Arial" w:cs="Arial"/>
          <w:b/>
          <w:color w:val="000000"/>
          <w:sz w:val="22"/>
          <w:szCs w:val="22"/>
        </w:rPr>
        <w:t xml:space="preserve"> de la future convention</w:t>
      </w:r>
      <w:r>
        <w:rPr>
          <w:rFonts w:ascii="Arial" w:eastAsia="Arial" w:hAnsi="Arial" w:cs="Arial"/>
          <w:color w:val="000000"/>
          <w:sz w:val="22"/>
          <w:szCs w:val="22"/>
        </w:rPr>
        <w:t xml:space="preserve"> de mission</w:t>
      </w:r>
    </w:p>
    <w:p w:rsidR="00D00FAD" w:rsidRDefault="00C2480E">
      <w:pPr>
        <w:numPr>
          <w:ilvl w:val="0"/>
          <w:numId w:val="2"/>
        </w:numPr>
        <w:spacing w:before="240"/>
        <w:jc w:val="both"/>
        <w:rPr>
          <w:rFonts w:ascii="Arial" w:eastAsia="Arial" w:hAnsi="Arial" w:cs="Arial"/>
          <w:sz w:val="22"/>
          <w:szCs w:val="22"/>
        </w:rPr>
      </w:pPr>
      <w:r>
        <w:rPr>
          <w:rFonts w:ascii="Arial" w:eastAsia="Arial" w:hAnsi="Arial" w:cs="Arial"/>
          <w:sz w:val="22"/>
          <w:szCs w:val="22"/>
        </w:rPr>
        <w:t>NOM, Prénom :</w:t>
      </w:r>
    </w:p>
    <w:p w:rsidR="00D00FAD" w:rsidRDefault="00C2480E">
      <w:pPr>
        <w:numPr>
          <w:ilvl w:val="0"/>
          <w:numId w:val="2"/>
        </w:numPr>
        <w:spacing w:line="276" w:lineRule="auto"/>
        <w:jc w:val="both"/>
        <w:rPr>
          <w:rFonts w:ascii="Arial" w:eastAsia="Arial" w:hAnsi="Arial" w:cs="Arial"/>
          <w:sz w:val="22"/>
          <w:szCs w:val="22"/>
        </w:rPr>
      </w:pPr>
      <w:r>
        <w:rPr>
          <w:rFonts w:ascii="Arial" w:eastAsia="Arial" w:hAnsi="Arial" w:cs="Arial"/>
          <w:sz w:val="22"/>
          <w:szCs w:val="22"/>
        </w:rPr>
        <w:t>Fonction :</w:t>
      </w:r>
    </w:p>
    <w:p w:rsidR="00D00FAD" w:rsidRDefault="00C2480E">
      <w:pPr>
        <w:numPr>
          <w:ilvl w:val="0"/>
          <w:numId w:val="2"/>
        </w:numPr>
        <w:spacing w:line="276" w:lineRule="auto"/>
        <w:jc w:val="both"/>
        <w:rPr>
          <w:rFonts w:ascii="Arial" w:eastAsia="Arial" w:hAnsi="Arial" w:cs="Arial"/>
          <w:sz w:val="22"/>
          <w:szCs w:val="22"/>
        </w:rPr>
      </w:pPr>
      <w:proofErr w:type="gramStart"/>
      <w:r>
        <w:rPr>
          <w:rFonts w:ascii="Arial" w:eastAsia="Arial" w:hAnsi="Arial" w:cs="Arial"/>
          <w:sz w:val="22"/>
          <w:szCs w:val="22"/>
        </w:rPr>
        <w:t>adresse</w:t>
      </w:r>
      <w:proofErr w:type="gramEnd"/>
      <w:r>
        <w:rPr>
          <w:rFonts w:ascii="Arial" w:eastAsia="Arial" w:hAnsi="Arial" w:cs="Arial"/>
          <w:sz w:val="22"/>
          <w:szCs w:val="22"/>
        </w:rPr>
        <w:t xml:space="preserve"> postale : </w:t>
      </w:r>
    </w:p>
    <w:p w:rsidR="00D00FAD" w:rsidRDefault="00C2480E">
      <w:pPr>
        <w:numPr>
          <w:ilvl w:val="0"/>
          <w:numId w:val="2"/>
        </w:numPr>
        <w:spacing w:line="276" w:lineRule="auto"/>
        <w:jc w:val="both"/>
        <w:rPr>
          <w:rFonts w:ascii="Arial" w:eastAsia="Arial" w:hAnsi="Arial" w:cs="Arial"/>
          <w:sz w:val="22"/>
          <w:szCs w:val="22"/>
        </w:rPr>
      </w:pPr>
      <w:proofErr w:type="gramStart"/>
      <w:r>
        <w:rPr>
          <w:rFonts w:ascii="Arial" w:eastAsia="Arial" w:hAnsi="Arial" w:cs="Arial"/>
          <w:sz w:val="22"/>
          <w:szCs w:val="22"/>
        </w:rPr>
        <w:t>adresse</w:t>
      </w:r>
      <w:proofErr w:type="gramEnd"/>
      <w:r>
        <w:rPr>
          <w:rFonts w:ascii="Arial" w:eastAsia="Arial" w:hAnsi="Arial" w:cs="Arial"/>
          <w:sz w:val="22"/>
          <w:szCs w:val="22"/>
        </w:rPr>
        <w:t xml:space="preserve"> électronique :</w:t>
      </w:r>
    </w:p>
    <w:p w:rsidR="00D00FAD" w:rsidRDefault="00C2480E">
      <w:pPr>
        <w:numPr>
          <w:ilvl w:val="0"/>
          <w:numId w:val="2"/>
        </w:numPr>
        <w:spacing w:after="240" w:line="276" w:lineRule="auto"/>
        <w:jc w:val="both"/>
        <w:rPr>
          <w:rFonts w:ascii="Arial" w:eastAsia="Arial" w:hAnsi="Arial" w:cs="Arial"/>
          <w:sz w:val="22"/>
          <w:szCs w:val="22"/>
        </w:rPr>
      </w:pPr>
      <w:proofErr w:type="gramStart"/>
      <w:r>
        <w:rPr>
          <w:rFonts w:ascii="Arial" w:eastAsia="Arial" w:hAnsi="Arial" w:cs="Arial"/>
          <w:sz w:val="22"/>
          <w:szCs w:val="22"/>
        </w:rPr>
        <w:lastRenderedPageBreak/>
        <w:t>numéro</w:t>
      </w:r>
      <w:proofErr w:type="gramEnd"/>
      <w:r>
        <w:rPr>
          <w:rFonts w:ascii="Arial" w:eastAsia="Arial" w:hAnsi="Arial" w:cs="Arial"/>
          <w:sz w:val="22"/>
          <w:szCs w:val="22"/>
        </w:rPr>
        <w:t xml:space="preserve"> de téléphone :</w:t>
      </w:r>
    </w:p>
    <w:p w:rsidR="00D00FAD" w:rsidRDefault="00C2480E">
      <w:pPr>
        <w:pBdr>
          <w:top w:val="nil"/>
          <w:left w:val="nil"/>
          <w:bottom w:val="nil"/>
          <w:right w:val="nil"/>
          <w:between w:val="nil"/>
        </w:pBdr>
        <w:ind w:left="720"/>
        <w:jc w:val="both"/>
        <w:rPr>
          <w:rFonts w:ascii="Arial" w:eastAsia="Arial" w:hAnsi="Arial" w:cs="Arial"/>
          <w:color w:val="000000"/>
          <w:sz w:val="22"/>
          <w:szCs w:val="22"/>
        </w:rPr>
      </w:pPr>
      <w:r>
        <w:rPr>
          <w:color w:val="000000"/>
        </w:rPr>
        <w:br/>
      </w:r>
      <w:r>
        <w:rPr>
          <w:rFonts w:ascii="Arial" w:eastAsia="Arial" w:hAnsi="Arial" w:cs="Arial"/>
          <w:color w:val="000000"/>
          <w:sz w:val="22"/>
          <w:szCs w:val="22"/>
        </w:rPr>
        <w:t xml:space="preserve"> </w:t>
      </w:r>
    </w:p>
    <w:p w:rsidR="00D00FAD" w:rsidRDefault="00D00FAD">
      <w:pPr>
        <w:rPr>
          <w:rFonts w:ascii="Arial" w:eastAsia="Arial" w:hAnsi="Arial" w:cs="Arial"/>
          <w:color w:val="000000"/>
          <w:sz w:val="22"/>
          <w:szCs w:val="22"/>
        </w:rPr>
      </w:pPr>
    </w:p>
    <w:p w:rsidR="00D00FAD" w:rsidRDefault="00C2480E">
      <w:r>
        <w:br/>
      </w:r>
      <w:r>
        <w:br/>
      </w:r>
      <w:r>
        <w:rPr>
          <w:rFonts w:ascii="Arial" w:eastAsia="Arial" w:hAnsi="Arial" w:cs="Arial"/>
          <w:color w:val="000000"/>
          <w:sz w:val="22"/>
          <w:szCs w:val="22"/>
        </w:rPr>
        <w:t>Dans le cas où la mission ne serait pas pourvue au 1</w:t>
      </w:r>
      <w:r>
        <w:rPr>
          <w:rFonts w:ascii="Arial" w:eastAsia="Arial" w:hAnsi="Arial" w:cs="Arial"/>
          <w:color w:val="000000"/>
          <w:sz w:val="22"/>
          <w:szCs w:val="22"/>
          <w:vertAlign w:val="superscript"/>
        </w:rPr>
        <w:t>er</w:t>
      </w:r>
      <w:r>
        <w:rPr>
          <w:rFonts w:ascii="Arial" w:eastAsia="Arial" w:hAnsi="Arial" w:cs="Arial"/>
          <w:color w:val="000000"/>
          <w:sz w:val="22"/>
          <w:szCs w:val="22"/>
        </w:rPr>
        <w:t xml:space="preserve"> décembre 2025 par un auditeur du MS PAPDD, l’Ecole offre la possibilité de relayer la proposition de sujet au sein d’autres formations de l’Ecole (notamment les étudiants en 3</w:t>
      </w:r>
      <w:r>
        <w:rPr>
          <w:rFonts w:ascii="Arial" w:eastAsia="Arial" w:hAnsi="Arial" w:cs="Arial"/>
          <w:color w:val="000000"/>
          <w:sz w:val="22"/>
          <w:szCs w:val="22"/>
          <w:vertAlign w:val="superscript"/>
        </w:rPr>
        <w:t>ème</w:t>
      </w:r>
      <w:r>
        <w:rPr>
          <w:rFonts w:ascii="Arial" w:eastAsia="Arial" w:hAnsi="Arial" w:cs="Arial"/>
          <w:color w:val="000000"/>
          <w:sz w:val="22"/>
          <w:szCs w:val="22"/>
        </w:rPr>
        <w:t xml:space="preserve"> année de cycle ingénieur). </w:t>
      </w:r>
      <w:r>
        <w:br/>
      </w:r>
      <w:r>
        <w:br/>
      </w:r>
      <w:r>
        <w:rPr>
          <w:rFonts w:ascii="Arial" w:eastAsia="Arial" w:hAnsi="Arial" w:cs="Arial"/>
          <w:color w:val="000000"/>
          <w:sz w:val="22"/>
          <w:szCs w:val="22"/>
        </w:rPr>
        <w:t>Etes-vous d’accord pour relayer votre propositi</w:t>
      </w:r>
      <w:r>
        <w:rPr>
          <w:rFonts w:ascii="Arial" w:eastAsia="Arial" w:hAnsi="Arial" w:cs="Arial"/>
          <w:color w:val="000000"/>
          <w:sz w:val="22"/>
          <w:szCs w:val="22"/>
        </w:rPr>
        <w:t xml:space="preserve">on dans ce cadre ? </w:t>
      </w:r>
      <w:r>
        <w:br/>
      </w:r>
      <w:r>
        <w:br/>
      </w:r>
      <w:proofErr w:type="gramStart"/>
      <w:r>
        <w:rPr>
          <w:rFonts w:ascii="Arial" w:eastAsia="Arial" w:hAnsi="Arial" w:cs="Arial"/>
          <w:color w:val="000000"/>
          <w:sz w:val="22"/>
          <w:szCs w:val="22"/>
        </w:rPr>
        <w:t>o</w:t>
      </w:r>
      <w:proofErr w:type="gramEnd"/>
      <w:r>
        <w:rPr>
          <w:rFonts w:ascii="Arial" w:eastAsia="Arial" w:hAnsi="Arial" w:cs="Arial"/>
          <w:color w:val="000000"/>
          <w:sz w:val="22"/>
          <w:szCs w:val="22"/>
        </w:rPr>
        <w:t xml:space="preserve"> Oui </w:t>
      </w:r>
      <w:r>
        <w:br/>
      </w:r>
      <w:r>
        <w:br/>
      </w:r>
      <w:r>
        <w:rPr>
          <w:rFonts w:ascii="Arial" w:eastAsia="Arial" w:hAnsi="Arial" w:cs="Arial"/>
          <w:color w:val="000000"/>
          <w:sz w:val="22"/>
          <w:szCs w:val="22"/>
        </w:rPr>
        <w:t>o Non</w:t>
      </w:r>
    </w:p>
    <w:p w:rsidR="00D00FAD" w:rsidRDefault="00D00FAD">
      <w:pPr>
        <w:jc w:val="both"/>
        <w:rPr>
          <w:rFonts w:ascii="Arial" w:eastAsia="Arial" w:hAnsi="Arial" w:cs="Arial"/>
          <w:i/>
          <w:color w:val="000000"/>
          <w:sz w:val="22"/>
          <w:szCs w:val="22"/>
        </w:rPr>
      </w:pPr>
    </w:p>
    <w:p w:rsidR="00D00FAD" w:rsidRDefault="00C2480E">
      <w:pPr>
        <w:jc w:val="both"/>
      </w:pPr>
      <w:r>
        <w:rPr>
          <w:rFonts w:ascii="Arial" w:eastAsia="Arial" w:hAnsi="Arial" w:cs="Arial"/>
          <w:i/>
          <w:color w:val="000000"/>
          <w:sz w:val="22"/>
          <w:szCs w:val="22"/>
        </w:rPr>
        <w:t>Cette proposition, après acceptation par le responsable du MS PAPDD pour AgroParisTech, servira de base à l’établissement d’une convention entre l’organisme précité, l’École et l’élève. Cette convention précisera, en par</w:t>
      </w:r>
      <w:r>
        <w:rPr>
          <w:rFonts w:ascii="Arial" w:eastAsia="Arial" w:hAnsi="Arial" w:cs="Arial"/>
          <w:i/>
          <w:color w:val="000000"/>
          <w:sz w:val="22"/>
          <w:szCs w:val="22"/>
        </w:rPr>
        <w:t>ticulier, le calendrier de présence de l'élève au sein de l'organisme d'accueil, ainsi que la contribution financière, tels qu’évoqués dans cet appel à proposition.</w:t>
      </w:r>
    </w:p>
    <w:p w:rsidR="00D00FAD" w:rsidRDefault="00C2480E">
      <w:pPr>
        <w:jc w:val="both"/>
      </w:pPr>
      <w:r>
        <w:rPr>
          <w:rFonts w:ascii="Arial" w:eastAsia="Arial" w:hAnsi="Arial" w:cs="Arial"/>
          <w:color w:val="000000"/>
          <w:sz w:val="22"/>
          <w:szCs w:val="22"/>
        </w:rPr>
        <w:t xml:space="preserve"> </w:t>
      </w:r>
    </w:p>
    <w:p w:rsidR="00D00FAD" w:rsidRDefault="00C2480E">
      <w:pPr>
        <w:jc w:val="both"/>
      </w:pPr>
      <w:r>
        <w:rPr>
          <w:rFonts w:ascii="Arial" w:eastAsia="Arial" w:hAnsi="Arial" w:cs="Arial"/>
          <w:color w:val="000000"/>
          <w:sz w:val="22"/>
          <w:szCs w:val="22"/>
        </w:rPr>
        <w:t xml:space="preserve">                                                                                         </w:t>
      </w:r>
      <w:r>
        <w:rPr>
          <w:rFonts w:ascii="Arial" w:eastAsia="Arial" w:hAnsi="Arial" w:cs="Arial"/>
          <w:color w:val="000000"/>
          <w:sz w:val="22"/>
          <w:szCs w:val="22"/>
        </w:rPr>
        <w:t xml:space="preserve">      Fait à …………, le …..............</w:t>
      </w:r>
    </w:p>
    <w:p w:rsidR="00D00FAD" w:rsidRDefault="00C2480E">
      <w:pPr>
        <w:jc w:val="both"/>
      </w:pPr>
      <w:r>
        <w:rPr>
          <w:rFonts w:ascii="Arial" w:eastAsia="Arial" w:hAnsi="Arial" w:cs="Arial"/>
          <w:color w:val="000000"/>
          <w:sz w:val="22"/>
          <w:szCs w:val="22"/>
        </w:rPr>
        <w:t xml:space="preserve">                                                                       </w:t>
      </w:r>
      <w:r>
        <w:rPr>
          <w:rFonts w:ascii="Arial" w:eastAsia="Arial" w:hAnsi="Arial" w:cs="Arial"/>
          <w:color w:val="000000"/>
        </w:rPr>
        <w:t xml:space="preserve">                        </w:t>
      </w:r>
    </w:p>
    <w:p w:rsidR="00D00FAD" w:rsidRDefault="00C2480E">
      <w:pPr>
        <w:ind w:left="5040" w:firstLine="720"/>
        <w:jc w:val="both"/>
      </w:pPr>
      <w:r>
        <w:rPr>
          <w:rFonts w:ascii="Arial" w:eastAsia="Arial" w:hAnsi="Arial" w:cs="Arial"/>
          <w:color w:val="000000"/>
        </w:rPr>
        <w:t xml:space="preserve">Signature </w:t>
      </w:r>
    </w:p>
    <w:p w:rsidR="00D00FAD" w:rsidRDefault="00C2480E">
      <w:pPr>
        <w:jc w:val="both"/>
      </w:pPr>
      <w:r>
        <w:br/>
      </w:r>
    </w:p>
    <w:p w:rsidR="00D00FAD" w:rsidRDefault="00C2480E">
      <w:pPr>
        <w:jc w:val="both"/>
      </w:pPr>
      <w:r>
        <w:rPr>
          <w:color w:val="000000"/>
          <w:sz w:val="22"/>
          <w:szCs w:val="22"/>
        </w:rPr>
        <w:t xml:space="preserve"> </w:t>
      </w:r>
    </w:p>
    <w:p w:rsidR="00D00FAD" w:rsidRDefault="00C2480E">
      <w:pPr>
        <w:jc w:val="both"/>
      </w:pPr>
      <w:r>
        <w:br/>
      </w:r>
      <w:r>
        <w:br/>
      </w:r>
    </w:p>
    <w:p w:rsidR="00D00FAD" w:rsidRDefault="00D00FAD">
      <w:pPr>
        <w:jc w:val="both"/>
        <w:rPr>
          <w:rFonts w:ascii="Arial" w:eastAsia="Arial" w:hAnsi="Arial" w:cs="Arial"/>
          <w:i/>
          <w:color w:val="000000"/>
          <w:sz w:val="18"/>
          <w:szCs w:val="18"/>
        </w:rPr>
      </w:pPr>
    </w:p>
    <w:p w:rsidR="00D00FAD" w:rsidRDefault="00D00FAD">
      <w:pPr>
        <w:spacing w:before="120" w:after="120"/>
        <w:ind w:left="397" w:right="397" w:firstLine="27"/>
        <w:jc w:val="both"/>
      </w:pPr>
    </w:p>
    <w:p w:rsidR="00D00FAD" w:rsidRDefault="00C2480E">
      <w:pPr>
        <w:spacing w:before="240" w:after="240" w:line="276" w:lineRule="auto"/>
        <w:jc w:val="both"/>
        <w:rPr>
          <w:rFonts w:ascii="Calibri" w:eastAsia="Calibri" w:hAnsi="Calibri" w:cs="Calibri"/>
          <w:b/>
          <w:sz w:val="32"/>
          <w:szCs w:val="32"/>
        </w:rPr>
      </w:pPr>
      <w:r>
        <w:rPr>
          <w:rFonts w:ascii="Arial" w:eastAsia="Arial" w:hAnsi="Arial" w:cs="Arial"/>
        </w:rPr>
        <w:t xml:space="preserve"> </w:t>
      </w:r>
      <w:r>
        <w:br w:type="page"/>
      </w:r>
      <w:r>
        <w:rPr>
          <w:rFonts w:ascii="Calibri" w:eastAsia="Calibri" w:hAnsi="Calibri" w:cs="Calibri"/>
          <w:b/>
          <w:sz w:val="32"/>
          <w:szCs w:val="32"/>
        </w:rPr>
        <w:lastRenderedPageBreak/>
        <w:t>Annexe 1 : liste des missions conduites les années passées</w:t>
      </w:r>
      <w:bookmarkStart w:id="2" w:name="bookmark=id.gjdgxs" w:colFirst="0" w:colLast="0"/>
      <w:bookmarkEnd w:id="2"/>
    </w:p>
    <w:p w:rsidR="00D00FAD" w:rsidRDefault="00D00FAD">
      <w:pPr>
        <w:spacing w:before="240" w:after="240" w:line="276" w:lineRule="auto"/>
        <w:jc w:val="both"/>
        <w:rPr>
          <w:rFonts w:ascii="Calibri" w:eastAsia="Calibri" w:hAnsi="Calibri" w:cs="Calibri"/>
          <w:b/>
          <w:sz w:val="32"/>
          <w:szCs w:val="32"/>
        </w:rPr>
      </w:pPr>
    </w:p>
    <w:p w:rsidR="00D00FAD" w:rsidRDefault="00C2480E">
      <w:pPr>
        <w:spacing w:before="240" w:after="240" w:line="276" w:lineRule="auto"/>
        <w:jc w:val="both"/>
        <w:rPr>
          <w:rFonts w:ascii="Calibri" w:eastAsia="Calibri" w:hAnsi="Calibri" w:cs="Calibri"/>
          <w:b/>
          <w:sz w:val="32"/>
          <w:szCs w:val="32"/>
        </w:rPr>
      </w:pPr>
      <w:r>
        <w:rPr>
          <w:rFonts w:ascii="Calibri" w:eastAsia="Calibri" w:hAnsi="Calibri" w:cs="Calibri"/>
          <w:b/>
          <w:sz w:val="32"/>
          <w:szCs w:val="32"/>
        </w:rPr>
        <w:t>Promotion 2024-2025</w:t>
      </w:r>
    </w:p>
    <w:tbl>
      <w:tblPr>
        <w:tblStyle w:val="a1"/>
        <w:tblW w:w="10055" w:type="dxa"/>
        <w:tblInd w:w="0" w:type="dxa"/>
        <w:tblBorders>
          <w:top w:val="single" w:sz="4" w:space="0" w:color="4F81BD"/>
          <w:left w:val="single" w:sz="4" w:space="0" w:color="4F81BD"/>
          <w:bottom w:val="single" w:sz="4" w:space="0" w:color="4F81BD"/>
          <w:right w:val="single" w:sz="4" w:space="0" w:color="4F81BD"/>
        </w:tblBorders>
        <w:tblLayout w:type="fixed"/>
        <w:tblLook w:val="0420" w:firstRow="1" w:lastRow="0" w:firstColumn="0" w:lastColumn="0" w:noHBand="0" w:noVBand="1"/>
      </w:tblPr>
      <w:tblGrid>
        <w:gridCol w:w="2460"/>
        <w:gridCol w:w="7595"/>
      </w:tblGrid>
      <w:tr w:rsidR="00D00FAD" w:rsidTr="00D00FAD">
        <w:trPr>
          <w:cnfStyle w:val="100000000000" w:firstRow="1" w:lastRow="0" w:firstColumn="0" w:lastColumn="0" w:oddVBand="0" w:evenVBand="0" w:oddHBand="0" w:evenHBand="0" w:firstRowFirstColumn="0" w:firstRowLastColumn="0" w:lastRowFirstColumn="0" w:lastRowLastColumn="0"/>
          <w:trHeight w:val="525"/>
        </w:trPr>
        <w:tc>
          <w:tcPr>
            <w:tcW w:w="2460" w:type="dxa"/>
            <w:vAlign w:val="center"/>
          </w:tcPr>
          <w:p w:rsidR="00D00FAD" w:rsidRDefault="00C2480E">
            <w:pPr>
              <w:spacing w:before="200" w:after="200" w:line="259" w:lineRule="auto"/>
              <w:jc w:val="center"/>
              <w:rPr>
                <w:rFonts w:ascii="Arial" w:eastAsia="Arial" w:hAnsi="Arial" w:cs="Arial"/>
              </w:rPr>
            </w:pPr>
            <w:r>
              <w:rPr>
                <w:rFonts w:ascii="Arial" w:eastAsia="Arial" w:hAnsi="Arial" w:cs="Arial"/>
              </w:rPr>
              <w:t>Organisme commanditaire</w:t>
            </w:r>
          </w:p>
        </w:tc>
        <w:tc>
          <w:tcPr>
            <w:tcW w:w="7595" w:type="dxa"/>
            <w:vAlign w:val="center"/>
          </w:tcPr>
          <w:p w:rsidR="00D00FAD" w:rsidRDefault="00C2480E">
            <w:pPr>
              <w:spacing w:before="200" w:after="200" w:line="259" w:lineRule="auto"/>
              <w:jc w:val="center"/>
              <w:rPr>
                <w:rFonts w:ascii="Arial" w:eastAsia="Arial" w:hAnsi="Arial" w:cs="Arial"/>
              </w:rPr>
            </w:pPr>
            <w:r>
              <w:rPr>
                <w:rFonts w:ascii="Arial" w:eastAsia="Arial" w:hAnsi="Arial" w:cs="Arial"/>
              </w:rPr>
              <w:t>Intitulé de la mission</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CNPF</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Usage des modèles Bioclimatiques dans les politiques publiques forestières</w:t>
            </w:r>
          </w:p>
        </w:tc>
      </w:tr>
      <w:tr w:rsidR="00D00FAD" w:rsidTr="00D00FAD">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DDT78</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 xml:space="preserve">Résilience </w:t>
            </w:r>
            <w:r>
              <w:rPr>
                <w:rFonts w:ascii="Arial" w:eastAsia="Arial" w:hAnsi="Arial" w:cs="Arial"/>
              </w:rPr>
              <w:t>écologique</w:t>
            </w:r>
            <w:r>
              <w:rPr>
                <w:rFonts w:ascii="Arial" w:eastAsia="Arial" w:hAnsi="Arial" w:cs="Arial"/>
                <w:color w:val="000000"/>
              </w:rPr>
              <w:t xml:space="preserve"> et économique des exploitations agricoles : utiliser la crise pour promouvoir l'adaptation au changement climatique et la transition agroécologique dans les Yvelines</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DDTM14</w:t>
            </w:r>
          </w:p>
        </w:tc>
        <w:tc>
          <w:tcPr>
            <w:tcW w:w="7595" w:type="dxa"/>
            <w:vAlign w:val="bottom"/>
          </w:tcPr>
          <w:p w:rsidR="00D00FAD" w:rsidRDefault="00C2480E">
            <w:pPr>
              <w:spacing w:before="200" w:after="200"/>
              <w:jc w:val="center"/>
              <w:rPr>
                <w:rFonts w:ascii="Arial" w:eastAsia="Arial" w:hAnsi="Arial" w:cs="Arial"/>
                <w:color w:val="000000"/>
              </w:rPr>
            </w:pPr>
            <w:r>
              <w:rPr>
                <w:rFonts w:ascii="Arial" w:eastAsia="Arial" w:hAnsi="Arial" w:cs="Arial"/>
                <w:color w:val="000000"/>
              </w:rPr>
              <w:t xml:space="preserve">Construire un dispositif opérationnel pour la mise en œuvre </w:t>
            </w:r>
            <w:r>
              <w:rPr>
                <w:rFonts w:ascii="Arial" w:eastAsia="Arial" w:hAnsi="Arial" w:cs="Arial"/>
              </w:rPr>
              <w:t>coordonnée</w:t>
            </w:r>
            <w:r>
              <w:rPr>
                <w:rFonts w:ascii="Arial" w:eastAsia="Arial" w:hAnsi="Arial" w:cs="Arial"/>
                <w:color w:val="000000"/>
              </w:rPr>
              <w:t xml:space="preserve"> de la Poli</w:t>
            </w:r>
            <w:r>
              <w:rPr>
                <w:rFonts w:ascii="Arial" w:eastAsia="Arial" w:hAnsi="Arial" w:cs="Arial"/>
                <w:color w:val="000000"/>
              </w:rPr>
              <w:t>tique de la Haie sur le Calvados</w:t>
            </w:r>
          </w:p>
        </w:tc>
      </w:tr>
      <w:tr w:rsidR="00D00FAD" w:rsidTr="00D00FAD">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DGAL</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Coordonner et préparer les positions françaises sur la révision des normes relatives aux procédures d'importation et d'exportation de l'organisation mondiale de la santé animale OMSA</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DRAAF Bretagne</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Mesures Agro-envir</w:t>
            </w:r>
            <w:r>
              <w:rPr>
                <w:rFonts w:ascii="Arial" w:eastAsia="Arial" w:hAnsi="Arial" w:cs="Arial"/>
                <w:color w:val="000000"/>
              </w:rPr>
              <w:t>onnementales et climatiques et autres dispositifs de soutien aux pratiques agroécologiques : comment améliorer leur mobilisation et leur efficience en réponse aux enjeux environnementaux bretons ?</w:t>
            </w:r>
          </w:p>
        </w:tc>
      </w:tr>
      <w:tr w:rsidR="00D00FAD" w:rsidTr="00D00FAD">
        <w:trPr>
          <w:trHeight w:val="495"/>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France Stratégie</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Analyse du recours aux modèles de simulation forestiers dans les exercices prospectifs d'appui à l'action publique</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rPr>
              <w:t xml:space="preserve">DGPE </w:t>
            </w:r>
            <w:r>
              <w:rPr>
                <w:rFonts w:ascii="Arial" w:eastAsia="Arial" w:hAnsi="Arial" w:cs="Arial"/>
                <w:color w:val="000000"/>
              </w:rPr>
              <w:t xml:space="preserve"> </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Evaluation des aides d'Etat au renouvellement forestier pour l'adaptation des forêts françaises à leurs nouvelles conditions climatiq</w:t>
            </w:r>
            <w:r>
              <w:rPr>
                <w:rFonts w:ascii="Arial" w:eastAsia="Arial" w:hAnsi="Arial" w:cs="Arial"/>
                <w:color w:val="000000"/>
              </w:rPr>
              <w:t>ues</w:t>
            </w:r>
          </w:p>
        </w:tc>
      </w:tr>
      <w:tr w:rsidR="00D00FAD" w:rsidTr="00D00FAD">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DDT95</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Etude du potentiel de diversification agricole dans le Val d'Oise et propositions de modalités d'actions pour aiguillonner et accompagner des transitions</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SNV Grenoble Habitants</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rPr>
              <w:t>Évolution</w:t>
            </w:r>
            <w:r>
              <w:rPr>
                <w:rFonts w:ascii="Arial" w:eastAsia="Arial" w:hAnsi="Arial" w:cs="Arial"/>
                <w:color w:val="000000"/>
              </w:rPr>
              <w:t xml:space="preserve"> des modes de gestion des espaces verts de la ville de Gre</w:t>
            </w:r>
            <w:r>
              <w:rPr>
                <w:rFonts w:ascii="Arial" w:eastAsia="Arial" w:hAnsi="Arial" w:cs="Arial"/>
                <w:color w:val="000000"/>
              </w:rPr>
              <w:t>noble pour poursuivre la transition écologique : quelles perceptions des habitants ?</w:t>
            </w:r>
          </w:p>
        </w:tc>
      </w:tr>
      <w:tr w:rsidR="00D00FAD" w:rsidTr="00D00FAD">
        <w:trPr>
          <w:trHeight w:val="30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DGPE</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Quels rôles pour les DRAAF et les chambres d'agricultures atteindre les objectifs de santé des sols de la future directive européenne sur la santé des sols</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lastRenderedPageBreak/>
              <w:t>ONF Aube Marne</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Rénover le processus d'élaboration de l'aménagement forestier pour répondre au défi du changement climatique et conforter la résilience des forêts</w:t>
            </w:r>
          </w:p>
        </w:tc>
      </w:tr>
      <w:tr w:rsidR="00D00FAD" w:rsidTr="00D00FAD">
        <w:trPr>
          <w:trHeight w:val="225"/>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INRAE Beta</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 xml:space="preserve">Résilience du puits de carbone forestier et comportements des agents de </w:t>
            </w:r>
            <w:r>
              <w:rPr>
                <w:rFonts w:ascii="Arial" w:eastAsia="Arial" w:hAnsi="Arial" w:cs="Arial"/>
              </w:rPr>
              <w:t>la</w:t>
            </w:r>
            <w:r>
              <w:rPr>
                <w:rFonts w:ascii="Arial" w:eastAsia="Arial" w:hAnsi="Arial" w:cs="Arial"/>
                <w:color w:val="000000"/>
              </w:rPr>
              <w:t xml:space="preserve"> filière</w:t>
            </w:r>
            <w:r>
              <w:rPr>
                <w:rFonts w:ascii="Arial" w:eastAsia="Arial" w:hAnsi="Arial" w:cs="Arial"/>
                <w:color w:val="000000"/>
              </w:rPr>
              <w:t xml:space="preserve"> bois en situation de risque tempête modélisation</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SNV Grenoble Outils</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 xml:space="preserve">Premières étapes pour une décarbonation du service Nature en ville : quels </w:t>
            </w:r>
            <w:proofErr w:type="spellStart"/>
            <w:r>
              <w:rPr>
                <w:rFonts w:ascii="Arial" w:eastAsia="Arial" w:hAnsi="Arial" w:cs="Arial"/>
                <w:color w:val="000000"/>
              </w:rPr>
              <w:t>outls</w:t>
            </w:r>
            <w:proofErr w:type="spellEnd"/>
            <w:r>
              <w:rPr>
                <w:rFonts w:ascii="Arial" w:eastAsia="Arial" w:hAnsi="Arial" w:cs="Arial"/>
                <w:color w:val="000000"/>
              </w:rPr>
              <w:t xml:space="preserve"> de travail des jardiniers de la ville de Grenoble dans un monde à + 4C</w:t>
            </w:r>
          </w:p>
        </w:tc>
      </w:tr>
      <w:tr w:rsidR="00D00FAD" w:rsidTr="00D00FAD">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DGPE BGC</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 xml:space="preserve">Analyses des reconfigurations en cours au sein des filières grandes </w:t>
            </w:r>
            <w:proofErr w:type="gramStart"/>
            <w:r>
              <w:rPr>
                <w:rFonts w:ascii="Arial" w:eastAsia="Arial" w:hAnsi="Arial" w:cs="Arial"/>
                <w:color w:val="000000"/>
              </w:rPr>
              <w:t>cultures;</w:t>
            </w:r>
            <w:proofErr w:type="gramEnd"/>
            <w:r>
              <w:rPr>
                <w:rFonts w:ascii="Arial" w:eastAsia="Arial" w:hAnsi="Arial" w:cs="Arial"/>
                <w:color w:val="000000"/>
              </w:rPr>
              <w:t xml:space="preserve"> Facteurs explicatifs, perspectives et leviers de politique </w:t>
            </w:r>
            <w:r>
              <w:rPr>
                <w:rFonts w:ascii="Arial" w:eastAsia="Arial" w:hAnsi="Arial" w:cs="Arial"/>
              </w:rPr>
              <w:t>publique</w:t>
            </w:r>
            <w:r>
              <w:rPr>
                <w:rFonts w:ascii="Arial" w:eastAsia="Arial" w:hAnsi="Arial" w:cs="Arial"/>
                <w:color w:val="000000"/>
              </w:rPr>
              <w:t xml:space="preserve"> en faveur des objectifs de souveraineté et de transition environnementale et climatique</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rPr>
              <w:t>Ambassade</w:t>
            </w:r>
            <w:r>
              <w:rPr>
                <w:rFonts w:ascii="Arial" w:eastAsia="Arial" w:hAnsi="Arial" w:cs="Arial"/>
                <w:color w:val="000000"/>
              </w:rPr>
              <w:t xml:space="preserve"> de France S</w:t>
            </w:r>
            <w:r>
              <w:rPr>
                <w:rFonts w:ascii="Arial" w:eastAsia="Arial" w:hAnsi="Arial" w:cs="Arial"/>
                <w:color w:val="000000"/>
              </w:rPr>
              <w:t>ingapour</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Réaliser une étude sur le secteur de l'agro-technologie à Singapour</w:t>
            </w:r>
          </w:p>
        </w:tc>
      </w:tr>
      <w:tr w:rsidR="00D00FAD" w:rsidTr="00D00FAD">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DRAAF Grand Est</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 xml:space="preserve">Expertise de la problématique posée par le développement du </w:t>
            </w:r>
            <w:proofErr w:type="spellStart"/>
            <w:r>
              <w:rPr>
                <w:rFonts w:ascii="Arial" w:eastAsia="Arial" w:hAnsi="Arial" w:cs="Arial"/>
                <w:color w:val="000000"/>
              </w:rPr>
              <w:t>photovoltaisme</w:t>
            </w:r>
            <w:proofErr w:type="spellEnd"/>
            <w:r>
              <w:rPr>
                <w:rFonts w:ascii="Arial" w:eastAsia="Arial" w:hAnsi="Arial" w:cs="Arial"/>
                <w:color w:val="000000"/>
              </w:rPr>
              <w:t xml:space="preserve"> sur les Terres Agricoles</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DEAL Guadeloupe</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Mise en place d'indicateurs de performance pour le protocole SPAW de la convention de Carthagène</w:t>
            </w:r>
          </w:p>
        </w:tc>
      </w:tr>
      <w:tr w:rsidR="00D00FAD" w:rsidTr="00D00FAD">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MTE Bureau qualité de l'eau et Agriculture</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Quelles perspectives pour une gestion de l’azote par objectifs de résultats dans le cadre de la politique de préven</w:t>
            </w:r>
            <w:r>
              <w:rPr>
                <w:rFonts w:ascii="Arial" w:eastAsia="Arial" w:hAnsi="Arial" w:cs="Arial"/>
                <w:color w:val="000000"/>
              </w:rPr>
              <w:t xml:space="preserve">tion des pollutions diffuses de l’eau par les nitrates ? – Evaluation du cadre d’expérimentation </w:t>
            </w:r>
            <w:proofErr w:type="spellStart"/>
            <w:r>
              <w:rPr>
                <w:rFonts w:ascii="Arial" w:eastAsia="Arial" w:hAnsi="Arial" w:cs="Arial"/>
                <w:color w:val="000000"/>
              </w:rPr>
              <w:t>Innov’Azote</w:t>
            </w:r>
            <w:proofErr w:type="spellEnd"/>
            <w:r>
              <w:rPr>
                <w:rFonts w:ascii="Arial" w:eastAsia="Arial" w:hAnsi="Arial" w:cs="Arial"/>
                <w:color w:val="000000"/>
              </w:rPr>
              <w:t>.</w:t>
            </w:r>
          </w:p>
        </w:tc>
      </w:tr>
      <w:tr w:rsidR="00D00FAD" w:rsidTr="00D00FAD">
        <w:trPr>
          <w:cnfStyle w:val="000000100000" w:firstRow="0" w:lastRow="0" w:firstColumn="0" w:lastColumn="0" w:oddVBand="0" w:evenVBand="0" w:oddHBand="1" w:evenHBand="0" w:firstRowFirstColumn="0" w:firstRowLastColumn="0" w:lastRowFirstColumn="0" w:lastRowLastColumn="0"/>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ANSES</w:t>
            </w:r>
          </w:p>
        </w:tc>
        <w:tc>
          <w:tcPr>
            <w:tcW w:w="7595" w:type="dxa"/>
            <w:vAlign w:val="bottom"/>
          </w:tcPr>
          <w:p w:rsidR="00D00FAD" w:rsidRDefault="00C2480E">
            <w:pPr>
              <w:spacing w:before="200" w:after="200"/>
              <w:rPr>
                <w:rFonts w:ascii="Arial" w:eastAsia="Arial" w:hAnsi="Arial" w:cs="Arial"/>
                <w:color w:val="000000"/>
              </w:rPr>
            </w:pPr>
            <w:r>
              <w:rPr>
                <w:rFonts w:ascii="Arial" w:eastAsia="Arial" w:hAnsi="Arial" w:cs="Arial"/>
                <w:color w:val="000000"/>
              </w:rPr>
              <w:t xml:space="preserve">Impact d’une gestion différenciée de </w:t>
            </w:r>
            <w:proofErr w:type="spellStart"/>
            <w:r>
              <w:rPr>
                <w:rFonts w:ascii="Arial" w:eastAsia="Arial" w:hAnsi="Arial" w:cs="Arial"/>
                <w:color w:val="000000"/>
              </w:rPr>
              <w:t>Xylella</w:t>
            </w:r>
            <w:proofErr w:type="spellEnd"/>
            <w:r>
              <w:rPr>
                <w:rFonts w:ascii="Arial" w:eastAsia="Arial" w:hAnsi="Arial" w:cs="Arial"/>
                <w:color w:val="000000"/>
              </w:rPr>
              <w:t xml:space="preserve"> </w:t>
            </w:r>
            <w:proofErr w:type="spellStart"/>
            <w:r>
              <w:rPr>
                <w:rFonts w:ascii="Arial" w:eastAsia="Arial" w:hAnsi="Arial" w:cs="Arial"/>
                <w:color w:val="000000"/>
              </w:rPr>
              <w:t>fastidiosa</w:t>
            </w:r>
            <w:proofErr w:type="spellEnd"/>
            <w:r>
              <w:rPr>
                <w:rFonts w:ascii="Arial" w:eastAsia="Arial" w:hAnsi="Arial" w:cs="Arial"/>
                <w:color w:val="000000"/>
              </w:rPr>
              <w:t xml:space="preserve"> </w:t>
            </w:r>
            <w:proofErr w:type="spellStart"/>
            <w:r>
              <w:rPr>
                <w:rFonts w:ascii="Arial" w:eastAsia="Arial" w:hAnsi="Arial" w:cs="Arial"/>
                <w:color w:val="000000"/>
              </w:rPr>
              <w:t>subsp</w:t>
            </w:r>
            <w:proofErr w:type="spellEnd"/>
            <w:r>
              <w:rPr>
                <w:rFonts w:ascii="Arial" w:eastAsia="Arial" w:hAnsi="Arial" w:cs="Arial"/>
                <w:color w:val="000000"/>
              </w:rPr>
              <w:t xml:space="preserve">. </w:t>
            </w:r>
            <w:proofErr w:type="gramStart"/>
            <w:r>
              <w:rPr>
                <w:rFonts w:ascii="Arial" w:eastAsia="Arial" w:hAnsi="Arial" w:cs="Arial"/>
                <w:color w:val="000000"/>
              </w:rPr>
              <w:t>multiplex</w:t>
            </w:r>
            <w:proofErr w:type="gramEnd"/>
            <w:r>
              <w:rPr>
                <w:rFonts w:ascii="Arial" w:eastAsia="Arial" w:hAnsi="Arial" w:cs="Arial"/>
                <w:color w:val="000000"/>
              </w:rPr>
              <w:t xml:space="preserve"> en France</w:t>
            </w:r>
          </w:p>
        </w:tc>
      </w:tr>
      <w:tr w:rsidR="00D00FAD" w:rsidTr="00D00FAD">
        <w:trPr>
          <w:trHeight w:val="225"/>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DDT66</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Etude des conditions de développement de l'</w:t>
            </w:r>
            <w:proofErr w:type="spellStart"/>
            <w:r>
              <w:rPr>
                <w:rFonts w:ascii="Arial" w:eastAsia="Arial" w:hAnsi="Arial" w:cs="Arial"/>
                <w:color w:val="000000"/>
              </w:rPr>
              <w:t>agrivo</w:t>
            </w:r>
            <w:r>
              <w:rPr>
                <w:rFonts w:ascii="Arial" w:eastAsia="Arial" w:hAnsi="Arial" w:cs="Arial"/>
                <w:color w:val="000000"/>
              </w:rPr>
              <w:t>ltaisme</w:t>
            </w:r>
            <w:proofErr w:type="spellEnd"/>
            <w:r>
              <w:rPr>
                <w:rFonts w:ascii="Arial" w:eastAsia="Arial" w:hAnsi="Arial" w:cs="Arial"/>
                <w:color w:val="000000"/>
              </w:rPr>
              <w:t xml:space="preserve"> dans le département des Pyrénées orientales</w:t>
            </w:r>
          </w:p>
        </w:tc>
      </w:tr>
      <w:tr w:rsidR="00D00FAD" w:rsidTr="00D00FAD">
        <w:trPr>
          <w:cnfStyle w:val="000000100000" w:firstRow="0" w:lastRow="0" w:firstColumn="0" w:lastColumn="0" w:oddVBand="0" w:evenVBand="0" w:oddHBand="1" w:evenHBand="0" w:firstRowFirstColumn="0" w:firstRowLastColumn="0" w:lastRowFirstColumn="0" w:lastRowLastColumn="0"/>
          <w:trHeight w:val="165"/>
        </w:trPr>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MEAE</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Evaluation de l’action bilatérale et multilatérale de la France pour lutter contre la déforestation en Afrique centrale Priorités d'action 2025-2030</w:t>
            </w:r>
          </w:p>
        </w:tc>
      </w:tr>
      <w:tr w:rsidR="00D00FAD" w:rsidTr="00D00FAD">
        <w:tc>
          <w:tcPr>
            <w:tcW w:w="2460"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SGPE</w:t>
            </w:r>
          </w:p>
        </w:tc>
        <w:tc>
          <w:tcPr>
            <w:tcW w:w="759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Planification écologique : contribuer à l'approfondissement des COP Régionales</w:t>
            </w:r>
          </w:p>
        </w:tc>
      </w:tr>
    </w:tbl>
    <w:p w:rsidR="00D00FAD" w:rsidRDefault="00D00FAD">
      <w:pPr>
        <w:spacing w:before="200" w:after="200"/>
        <w:jc w:val="both"/>
        <w:rPr>
          <w:rFonts w:ascii="Calibri" w:eastAsia="Calibri" w:hAnsi="Calibri" w:cs="Calibri"/>
          <w:b/>
          <w:sz w:val="32"/>
          <w:szCs w:val="32"/>
        </w:rPr>
      </w:pPr>
    </w:p>
    <w:p w:rsidR="00D00FAD" w:rsidRDefault="00C2480E">
      <w:pPr>
        <w:spacing w:before="200" w:after="200"/>
        <w:jc w:val="both"/>
        <w:rPr>
          <w:rFonts w:ascii="Calibri" w:eastAsia="Calibri" w:hAnsi="Calibri" w:cs="Calibri"/>
          <w:b/>
          <w:sz w:val="32"/>
          <w:szCs w:val="32"/>
        </w:rPr>
      </w:pPr>
      <w:r>
        <w:br w:type="page"/>
      </w:r>
    </w:p>
    <w:p w:rsidR="00D00FAD" w:rsidRDefault="00C2480E">
      <w:pPr>
        <w:spacing w:before="200" w:after="200"/>
        <w:jc w:val="both"/>
      </w:pPr>
      <w:r>
        <w:rPr>
          <w:rFonts w:ascii="Calibri" w:eastAsia="Calibri" w:hAnsi="Calibri" w:cs="Calibri"/>
          <w:b/>
          <w:sz w:val="32"/>
          <w:szCs w:val="32"/>
        </w:rPr>
        <w:lastRenderedPageBreak/>
        <w:t>Promotion 2023-2024</w:t>
      </w:r>
    </w:p>
    <w:tbl>
      <w:tblPr>
        <w:tblStyle w:val="a2"/>
        <w:tblW w:w="10335"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6A0" w:firstRow="1" w:lastRow="0" w:firstColumn="1" w:lastColumn="0" w:noHBand="1" w:noVBand="1"/>
      </w:tblPr>
      <w:tblGrid>
        <w:gridCol w:w="2685"/>
        <w:gridCol w:w="7650"/>
      </w:tblGrid>
      <w:tr w:rsidR="00D00FAD" w:rsidTr="00D00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5" w:type="dxa"/>
          </w:tcPr>
          <w:p w:rsidR="00D00FAD" w:rsidRDefault="00C2480E">
            <w:pPr>
              <w:spacing w:before="200" w:after="200" w:line="259" w:lineRule="auto"/>
              <w:jc w:val="center"/>
              <w:rPr>
                <w:rFonts w:ascii="Arial" w:eastAsia="Arial" w:hAnsi="Arial" w:cs="Arial"/>
              </w:rPr>
            </w:pPr>
            <w:r>
              <w:rPr>
                <w:rFonts w:ascii="Arial" w:eastAsia="Arial" w:hAnsi="Arial" w:cs="Arial"/>
              </w:rPr>
              <w:t>Organisme commanditaire</w:t>
            </w:r>
          </w:p>
        </w:tc>
        <w:tc>
          <w:tcPr>
            <w:tcW w:w="7650" w:type="dxa"/>
            <w:vAlign w:val="center"/>
          </w:tcPr>
          <w:p w:rsidR="00D00FAD" w:rsidRDefault="00C2480E">
            <w:pPr>
              <w:spacing w:before="200" w:after="200" w:line="259"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Intitulé de la mission</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line="259" w:lineRule="auto"/>
              <w:jc w:val="center"/>
              <w:rPr>
                <w:rFonts w:ascii="Arial" w:eastAsia="Arial" w:hAnsi="Arial" w:cs="Arial"/>
              </w:rPr>
            </w:pPr>
            <w:r>
              <w:rPr>
                <w:rFonts w:ascii="Arial" w:eastAsia="Arial" w:hAnsi="Arial" w:cs="Arial"/>
                <w:b w:val="0"/>
              </w:rPr>
              <w:t>DREAL des Pays de la Loire</w:t>
            </w:r>
          </w:p>
        </w:tc>
        <w:tc>
          <w:tcPr>
            <w:tcW w:w="7650" w:type="dxa"/>
            <w:vAlign w:val="center"/>
          </w:tcPr>
          <w:p w:rsidR="00D00FAD" w:rsidRDefault="00C2480E">
            <w:pPr>
              <w:spacing w:before="200" w:after="20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Comment administrer un fonds public afin de répondre aux objectifs d’une politique publique et aux enjeux d’un territoire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DGITM</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Comment améliorer la résilience des chaines logistiques ?  Quels enjeux et quels leviers pour les acteurs publics dans un contexte de changement climatique ?</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rPr>
              <w:t>DGAC</w:t>
            </w:r>
            <w:r>
              <w:rPr>
                <w:rFonts w:ascii="Arial" w:eastAsia="Arial" w:hAnsi="Arial" w:cs="Arial"/>
                <w:b w:val="0"/>
                <w:color w:val="000000"/>
              </w:rPr>
              <w:t xml:space="preserve"> - Direction du transport aérien</w:t>
            </w:r>
            <w:r>
              <w:t xml:space="preserve"> </w:t>
            </w:r>
            <w:r>
              <w:rPr>
                <w:rFonts w:ascii="Arial" w:eastAsia="Arial" w:hAnsi="Arial" w:cs="Arial"/>
                <w:b w:val="0"/>
                <w:color w:val="000000"/>
              </w:rPr>
              <w:t>(DTA)</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Réflexion sur une stratégie nationale pour les aéropor</w:t>
            </w:r>
            <w:r>
              <w:rPr>
                <w:rFonts w:ascii="Arial" w:eastAsia="Arial" w:hAnsi="Arial" w:cs="Arial"/>
                <w:color w:val="000000"/>
              </w:rPr>
              <w:t>ts relevant de la compétence de l’Etat</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SGPE</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Déclinaison territoriale de la planification écologique : déploiement des Conférences des Parties Régionales et accompagnement à l’élaboration de feuilles de route régionales 2030</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DGITM</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Accompagner le déploieme</w:t>
            </w:r>
            <w:r>
              <w:rPr>
                <w:rFonts w:ascii="Arial" w:eastAsia="Arial" w:hAnsi="Arial" w:cs="Arial"/>
                <w:color w:val="000000"/>
              </w:rPr>
              <w:t>nt des infrastructures de recharge de véhicules électriques (IRVE) sur le réseau routier national</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DGALN</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Développement et déploiement d’un outil pour l’estimation des besoins en logements sociaux</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rPr>
              <w:t>ADEME</w:t>
            </w:r>
            <w:r>
              <w:rPr>
                <w:rFonts w:ascii="Arial" w:eastAsia="Arial" w:hAnsi="Arial" w:cs="Arial"/>
                <w:b w:val="0"/>
                <w:color w:val="000000"/>
              </w:rPr>
              <w:t>, site de Paris</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Effets distributifs de la stratégie nationale bas carbone ; Repolitiser les politiques climatiques par leurs effets distributifs</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Ville de Paris</w:t>
            </w:r>
            <w:r>
              <w:br/>
            </w:r>
            <w:r>
              <w:rPr>
                <w:rFonts w:ascii="Arial" w:eastAsia="Arial" w:hAnsi="Arial" w:cs="Arial"/>
                <w:b w:val="0"/>
                <w:color w:val="000000"/>
              </w:rPr>
              <w:t xml:space="preserve"> Direction du logement et de l’habitat</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Repenser la politique des loyers des logements sociaux parisiens : un levier pour améliorer la mixité sociale ?</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Société du Grand Paris</w:t>
            </w:r>
            <w:r>
              <w:br/>
            </w:r>
            <w:r>
              <w:rPr>
                <w:rFonts w:ascii="Arial" w:eastAsia="Arial" w:hAnsi="Arial" w:cs="Arial"/>
                <w:b w:val="0"/>
                <w:color w:val="000000"/>
              </w:rPr>
              <w:t xml:space="preserve"> (SGP)</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Adaptation des projets nouveaux de la Société des grands projets au changement climatique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SGPE</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Planifier l’adapt</w:t>
            </w:r>
            <w:r>
              <w:rPr>
                <w:rFonts w:ascii="Arial" w:eastAsia="Arial" w:hAnsi="Arial" w:cs="Arial"/>
                <w:color w:val="000000"/>
              </w:rPr>
              <w:t>ation au changement climatique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CR Dijon</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Etude des enjeux et des modalités pratiques de la démarche de territorialisation de la planification écologique portée par le Conseil Régional Bourgogne Franche Comté</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proofErr w:type="spellStart"/>
            <w:r>
              <w:rPr>
                <w:rFonts w:ascii="Arial" w:eastAsia="Arial" w:hAnsi="Arial" w:cs="Arial"/>
                <w:b w:val="0"/>
                <w:color w:val="000000"/>
              </w:rPr>
              <w:lastRenderedPageBreak/>
              <w:t>MétéoFrance</w:t>
            </w:r>
            <w:proofErr w:type="spellEnd"/>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Définition d’une méthodologie de co</w:t>
            </w:r>
            <w:r>
              <w:rPr>
                <w:rFonts w:ascii="Arial" w:eastAsia="Arial" w:hAnsi="Arial" w:cs="Arial"/>
                <w:color w:val="000000"/>
              </w:rPr>
              <w:t>mposition du futur jeu de données pour les services climatiques de Météo-France - Entre impératifs scientifiques et besoins réels</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DRIEAT</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Enclencher une dynamique territoriale de transition juste - Cas d’école à l’ADEME Occitanie et sur la région Occitanie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rPr>
              <w:t>ADEME</w:t>
            </w:r>
            <w:r>
              <w:rPr>
                <w:rFonts w:ascii="Arial" w:eastAsia="Arial" w:hAnsi="Arial" w:cs="Arial"/>
                <w:b w:val="0"/>
                <w:color w:val="000000"/>
              </w:rPr>
              <w:t>, site de Montpellier</w:t>
            </w:r>
            <w:r>
              <w:br/>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Transition écologique juste et planification territoriale. Application à la Région Occitanie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SGPE</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 xml:space="preserve">Territorialisation de la planification écologique ; Enjeux, défis et perspectives des </w:t>
            </w:r>
            <w:proofErr w:type="spellStart"/>
            <w:r>
              <w:rPr>
                <w:rFonts w:ascii="Arial" w:eastAsia="Arial" w:hAnsi="Arial" w:cs="Arial"/>
                <w:color w:val="000000"/>
              </w:rPr>
              <w:t>COPs</w:t>
            </w:r>
            <w:proofErr w:type="spellEnd"/>
            <w:r>
              <w:rPr>
                <w:rFonts w:ascii="Arial" w:eastAsia="Arial" w:hAnsi="Arial" w:cs="Arial"/>
                <w:color w:val="000000"/>
              </w:rPr>
              <w:t xml:space="preserve"> régionales</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Direction du budget</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Financer efficacement la décarbonation du secteur résidentiel privé</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 xml:space="preserve">Inspection générale des Finances </w:t>
            </w:r>
            <w:proofErr w:type="gramStart"/>
            <w:r>
              <w:rPr>
                <w:rFonts w:ascii="Arial" w:eastAsia="Arial" w:hAnsi="Arial" w:cs="Arial"/>
                <w:b w:val="0"/>
                <w:color w:val="000000"/>
              </w:rPr>
              <w:t>-  (</w:t>
            </w:r>
            <w:proofErr w:type="gramEnd"/>
            <w:r>
              <w:rPr>
                <w:rFonts w:ascii="Arial" w:eastAsia="Arial" w:hAnsi="Arial" w:cs="Arial"/>
                <w:b w:val="0"/>
                <w:color w:val="000000"/>
              </w:rPr>
              <w:t>IGF)</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Favoriser le renouvellement des générations en agriculture en privilégiant l’installation par rapport à l’agrandissement lors de transmissions d’</w:t>
            </w:r>
            <w:r>
              <w:rPr>
                <w:rFonts w:ascii="Arial" w:eastAsia="Arial" w:hAnsi="Arial" w:cs="Arial"/>
                <w:color w:val="000000"/>
              </w:rPr>
              <w:t>exploitations</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Préfecture de la région Auvergne-Rhône-Alpes</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Appui au pilotage de l'implantation du futur collisionneur du CERN (FCC)</w:t>
            </w:r>
            <w:r>
              <w:t xml:space="preserve"> </w:t>
            </w:r>
            <w:r>
              <w:rPr>
                <w:rFonts w:ascii="Arial" w:eastAsia="Arial" w:hAnsi="Arial" w:cs="Arial"/>
                <w:color w:val="000000"/>
              </w:rPr>
              <w:t>Pilotage et évaluation des très grands projets scientifiques internationaux</w:t>
            </w:r>
          </w:p>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Le cas du FCC, futur collisionneur du CERN</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DGC</w:t>
            </w:r>
            <w:r>
              <w:rPr>
                <w:rFonts w:ascii="Arial" w:eastAsia="Arial" w:hAnsi="Arial" w:cs="Arial"/>
                <w:b w:val="0"/>
                <w:color w:val="000000"/>
              </w:rPr>
              <w:t>CRF</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Le rôle de la publicité dans la transition écologique : état des lieux, perspectives et recommandations</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Métropole de Lyon</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Comment améliorer l’accès à l’eau pour tous sur le territoire de la Métropole de Lyon ?</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SGAR Occitanie</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 Petites Villes de Demain » et « Action Cœur de Ville »</w:t>
            </w:r>
          </w:p>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Élaboration d’une méthode d’analyse et d’évaluation des programmes</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 xml:space="preserve">Agence nationale de l’habitat </w:t>
            </w:r>
            <w:proofErr w:type="gramStart"/>
            <w:r>
              <w:rPr>
                <w:rFonts w:ascii="Arial" w:eastAsia="Arial" w:hAnsi="Arial" w:cs="Arial"/>
                <w:b w:val="0"/>
                <w:color w:val="000000"/>
              </w:rPr>
              <w:t>-  (</w:t>
            </w:r>
            <w:proofErr w:type="gramEnd"/>
            <w:r>
              <w:rPr>
                <w:rFonts w:ascii="Arial" w:eastAsia="Arial" w:hAnsi="Arial" w:cs="Arial"/>
                <w:b w:val="0"/>
                <w:color w:val="000000"/>
              </w:rPr>
              <w:t>ANAH)</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Comment favoriser les rénovations énergétiques d’ampleur en maison individuelle ?</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Banque d</w:t>
            </w:r>
            <w:r>
              <w:rPr>
                <w:rFonts w:ascii="Arial" w:eastAsia="Arial" w:hAnsi="Arial" w:cs="Arial"/>
                <w:b w:val="0"/>
                <w:color w:val="000000"/>
              </w:rPr>
              <w:t>e France</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Evaluer la transition climatique d’une entreprise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DHUP</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Propositions d’évolution de l’action politique sur la sécurité incendie des bâtiments dans un contexte de lutte contre le changement climatique et d’incitation aux innovations</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proofErr w:type="spellStart"/>
            <w:r>
              <w:rPr>
                <w:rFonts w:ascii="Arial" w:eastAsia="Arial" w:hAnsi="Arial" w:cs="Arial"/>
                <w:b w:val="0"/>
                <w:color w:val="000000"/>
              </w:rPr>
              <w:lastRenderedPageBreak/>
              <w:t>QuotaClimat</w:t>
            </w:r>
            <w:proofErr w:type="spellEnd"/>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Pl</w:t>
            </w:r>
            <w:r>
              <w:rPr>
                <w:rFonts w:ascii="Arial" w:eastAsia="Arial" w:hAnsi="Arial" w:cs="Arial"/>
                <w:color w:val="000000"/>
              </w:rPr>
              <w:t>aidoyer sur une proposition de loi relative au traitement médiatique de l’urgence écologique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DEAL de Guadeloupe</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L’apport de la Planification Ecologique dans l’action publique en faveur de la biodiversité en Guadeloupe.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Centre Scientifique et Technique du</w:t>
            </w:r>
            <w:r>
              <w:rPr>
                <w:rFonts w:ascii="Arial" w:eastAsia="Arial" w:hAnsi="Arial" w:cs="Arial"/>
                <w:b w:val="0"/>
                <w:color w:val="000000"/>
              </w:rPr>
              <w:t xml:space="preserve"> Bâtiment</w:t>
            </w:r>
            <w:r>
              <w:br/>
            </w:r>
            <w:r>
              <w:rPr>
                <w:rFonts w:ascii="Arial" w:eastAsia="Arial" w:hAnsi="Arial" w:cs="Arial"/>
                <w:b w:val="0"/>
                <w:color w:val="000000"/>
              </w:rPr>
              <w:t xml:space="preserve"> (CSTB)</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Quel cadre réglementaire, normatif et incitatif mettre en place pour accompagner le secteur du bâtiment dans une démarche d’adaptation au changement climatique ?</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Bpifrance</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 xml:space="preserve">Politique sectorielle de décarbonation des portefeuilles </w:t>
            </w:r>
            <w:proofErr w:type="gramStart"/>
            <w:r>
              <w:rPr>
                <w:rFonts w:ascii="Arial" w:eastAsia="Arial" w:hAnsi="Arial" w:cs="Arial"/>
                <w:color w:val="000000"/>
              </w:rPr>
              <w:t>Bpifrance:</w:t>
            </w:r>
            <w:proofErr w:type="gramEnd"/>
            <w:r>
              <w:rPr>
                <w:rFonts w:ascii="Arial" w:eastAsia="Arial" w:hAnsi="Arial" w:cs="Arial"/>
                <w:color w:val="000000"/>
              </w:rPr>
              <w:t xml:space="preserve"> Le cas des matériaux de construction</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Caisse des dépôts et consignations - Banque des Territoires</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Evaluation de l’impact réel des rénovations énergétiques des logements sociaux et orientat</w:t>
            </w:r>
            <w:r>
              <w:rPr>
                <w:rFonts w:ascii="Arial" w:eastAsia="Arial" w:hAnsi="Arial" w:cs="Arial"/>
                <w:color w:val="000000"/>
              </w:rPr>
              <w:t>ions de politiques publiques</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 xml:space="preserve">Etablissement public d'aménagement </w:t>
            </w:r>
            <w:proofErr w:type="spellStart"/>
            <w:r>
              <w:rPr>
                <w:rFonts w:ascii="Arial" w:eastAsia="Arial" w:hAnsi="Arial" w:cs="Arial"/>
                <w:b w:val="0"/>
                <w:color w:val="000000"/>
              </w:rPr>
              <w:t>Euroméditerranée</w:t>
            </w:r>
            <w:proofErr w:type="spellEnd"/>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Appels à manifestation d’intérêt nationaux et politique d’aménagement durable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Cour des comptes</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Etat des lieux, analyse critique et propositions concernant les modalités de s</w:t>
            </w:r>
            <w:r>
              <w:rPr>
                <w:rFonts w:ascii="Arial" w:eastAsia="Arial" w:hAnsi="Arial" w:cs="Arial"/>
                <w:color w:val="000000"/>
              </w:rPr>
              <w:t>uivi et d’accompagnement technique, par l’Etat, de la politique territoriale de gestion de l’eau potable et de l’assainissement spécifique aux outre-mer</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DGITM</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 xml:space="preserve">Aménagements de sécurité sur le réseau routier national non </w:t>
            </w:r>
            <w:proofErr w:type="spellStart"/>
            <w:proofErr w:type="gramStart"/>
            <w:r>
              <w:rPr>
                <w:rFonts w:ascii="Arial" w:eastAsia="Arial" w:hAnsi="Arial" w:cs="Arial"/>
                <w:color w:val="000000"/>
              </w:rPr>
              <w:t>concédé.Quelle</w:t>
            </w:r>
            <w:proofErr w:type="spellEnd"/>
            <w:proofErr w:type="gramEnd"/>
            <w:r>
              <w:rPr>
                <w:rFonts w:ascii="Arial" w:eastAsia="Arial" w:hAnsi="Arial" w:cs="Arial"/>
                <w:color w:val="000000"/>
              </w:rPr>
              <w:t xml:space="preserve"> évaluation depuis une</w:t>
            </w:r>
            <w:r>
              <w:rPr>
                <w:rFonts w:ascii="Arial" w:eastAsia="Arial" w:hAnsi="Arial" w:cs="Arial"/>
                <w:color w:val="000000"/>
              </w:rPr>
              <w:t xml:space="preserve"> vingtaine d'années ?</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Conseil départemental de l'Aveyron</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Aménagement de la RN 88 à 2x2 voies en traversée de l’Aveyron : financement innovant et amélioration de la prise en compte de la protection de l’environnement.</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Société du Grand Paris</w:t>
            </w:r>
            <w:r>
              <w:br/>
            </w:r>
            <w:r>
              <w:rPr>
                <w:rFonts w:ascii="Arial" w:eastAsia="Arial" w:hAnsi="Arial" w:cs="Arial"/>
                <w:b w:val="0"/>
                <w:color w:val="000000"/>
              </w:rPr>
              <w:t xml:space="preserve"> (SGP)</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Le pilotage de marchés de conception-réalisation</w:t>
            </w:r>
          </w:p>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Quelles conditions de réussite pour une maîtrise d’ouvrage publique ?</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CGDD</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 xml:space="preserve">Analyse technico-économique de la transition </w:t>
            </w:r>
            <w:proofErr w:type="spellStart"/>
            <w:r>
              <w:rPr>
                <w:rFonts w:ascii="Arial" w:eastAsia="Arial" w:hAnsi="Arial" w:cs="Arial"/>
                <w:color w:val="000000"/>
              </w:rPr>
              <w:t>bascarbone</w:t>
            </w:r>
            <w:proofErr w:type="spellEnd"/>
            <w:r>
              <w:rPr>
                <w:rFonts w:ascii="Arial" w:eastAsia="Arial" w:hAnsi="Arial" w:cs="Arial"/>
                <w:color w:val="000000"/>
              </w:rPr>
              <w:t xml:space="preserve"> via le modèle </w:t>
            </w:r>
            <w:proofErr w:type="spellStart"/>
            <w:r>
              <w:rPr>
                <w:rFonts w:ascii="Arial" w:eastAsia="Arial" w:hAnsi="Arial" w:cs="Arial"/>
                <w:color w:val="000000"/>
              </w:rPr>
              <w:t>TiTAN</w:t>
            </w:r>
            <w:proofErr w:type="spellEnd"/>
            <w:r>
              <w:rPr>
                <w:rFonts w:ascii="Arial" w:eastAsia="Arial" w:hAnsi="Arial" w:cs="Arial"/>
                <w:color w:val="000000"/>
              </w:rPr>
              <w:t>.</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Inspection générale des Finances</w:t>
            </w:r>
            <w:r>
              <w:t xml:space="preserve"> - </w:t>
            </w:r>
            <w:r>
              <w:rPr>
                <w:rFonts w:ascii="Arial" w:eastAsia="Arial" w:hAnsi="Arial" w:cs="Arial"/>
                <w:b w:val="0"/>
                <w:color w:val="000000"/>
              </w:rPr>
              <w:t>(IGF)</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Amélioration du pilotage et examen de la soutenabilité financière du parc immobilier du ministère de la justice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Direction Générale du Trésor</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Acceptabilité du déploiement des énergies renouvelables</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lastRenderedPageBreak/>
              <w:t>DEAL de Guadeloupe</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De la territorialisation de la planifi</w:t>
            </w:r>
            <w:r>
              <w:rPr>
                <w:rFonts w:ascii="Arial" w:eastAsia="Arial" w:hAnsi="Arial" w:cs="Arial"/>
                <w:color w:val="000000"/>
              </w:rPr>
              <w:t>cation écologique en outre-mer à la mobilisation d’un territoire et de ses acteurs : l’archipel guadeloupéen comme cas d’étude.</w:t>
            </w:r>
          </w:p>
        </w:tc>
      </w:tr>
      <w:tr w:rsidR="00D00FAD" w:rsidTr="00D00FAD">
        <w:tc>
          <w:tcPr>
            <w:cnfStyle w:val="001000000000" w:firstRow="0" w:lastRow="0" w:firstColumn="1" w:lastColumn="0" w:oddVBand="0" w:evenVBand="0" w:oddHBand="0" w:evenHBand="0" w:firstRowFirstColumn="0" w:firstRowLastColumn="0" w:lastRowFirstColumn="0" w:lastRowLastColumn="0"/>
            <w:tcW w:w="2685" w:type="dxa"/>
            <w:vAlign w:val="center"/>
          </w:tcPr>
          <w:p w:rsidR="00D00FAD" w:rsidRDefault="00C2480E">
            <w:pPr>
              <w:spacing w:before="200" w:after="200"/>
              <w:jc w:val="center"/>
              <w:rPr>
                <w:rFonts w:ascii="Arial" w:eastAsia="Arial" w:hAnsi="Arial" w:cs="Arial"/>
                <w:color w:val="000000"/>
              </w:rPr>
            </w:pPr>
            <w:r>
              <w:rPr>
                <w:rFonts w:ascii="Arial" w:eastAsia="Arial" w:hAnsi="Arial" w:cs="Arial"/>
                <w:b w:val="0"/>
                <w:color w:val="000000"/>
              </w:rPr>
              <w:t>DGITM</w:t>
            </w:r>
          </w:p>
        </w:tc>
        <w:tc>
          <w:tcPr>
            <w:tcW w:w="7650" w:type="dxa"/>
            <w:vAlign w:val="center"/>
          </w:tcPr>
          <w:p w:rsidR="00D00FAD" w:rsidRDefault="00C2480E">
            <w:pPr>
              <w:spacing w:before="200" w:after="20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r>
              <w:rPr>
                <w:rFonts w:ascii="Arial" w:eastAsia="Arial" w:hAnsi="Arial" w:cs="Arial"/>
                <w:color w:val="000000"/>
              </w:rPr>
              <w:t>Développement de l’axe Méditerranée-Rhône-Saône (MERS) : propositions concrètes pour aller vers un corridor logistique fl</w:t>
            </w:r>
            <w:r>
              <w:rPr>
                <w:rFonts w:ascii="Arial" w:eastAsia="Arial" w:hAnsi="Arial" w:cs="Arial"/>
                <w:color w:val="000000"/>
              </w:rPr>
              <w:t>uide et un cluster industriel décarboné</w:t>
            </w:r>
          </w:p>
        </w:tc>
      </w:tr>
    </w:tbl>
    <w:p w:rsidR="00D00FAD" w:rsidRDefault="00D00FAD">
      <w:pPr>
        <w:spacing w:before="200" w:after="200" w:line="276" w:lineRule="auto"/>
        <w:jc w:val="both"/>
        <w:rPr>
          <w:rFonts w:ascii="Calibri" w:eastAsia="Calibri" w:hAnsi="Calibri" w:cs="Calibri"/>
          <w:b/>
          <w:sz w:val="32"/>
          <w:szCs w:val="32"/>
        </w:rPr>
      </w:pPr>
    </w:p>
    <w:p w:rsidR="00D00FAD" w:rsidRDefault="00C2480E">
      <w:pPr>
        <w:spacing w:before="200" w:after="200" w:line="276" w:lineRule="auto"/>
        <w:jc w:val="both"/>
        <w:rPr>
          <w:rFonts w:ascii="Calibri" w:eastAsia="Calibri" w:hAnsi="Calibri" w:cs="Calibri"/>
          <w:b/>
          <w:sz w:val="32"/>
          <w:szCs w:val="32"/>
        </w:rPr>
      </w:pPr>
      <w:r>
        <w:br w:type="page"/>
      </w:r>
    </w:p>
    <w:p w:rsidR="00D00FAD" w:rsidRDefault="00C2480E">
      <w:pPr>
        <w:spacing w:before="200" w:after="200" w:line="276" w:lineRule="auto"/>
        <w:jc w:val="both"/>
        <w:rPr>
          <w:rFonts w:ascii="Calibri" w:eastAsia="Calibri" w:hAnsi="Calibri" w:cs="Calibri"/>
          <w:b/>
          <w:sz w:val="32"/>
          <w:szCs w:val="32"/>
        </w:rPr>
      </w:pPr>
      <w:r>
        <w:rPr>
          <w:rFonts w:ascii="Calibri" w:eastAsia="Calibri" w:hAnsi="Calibri" w:cs="Calibri"/>
          <w:b/>
          <w:sz w:val="32"/>
          <w:szCs w:val="32"/>
        </w:rPr>
        <w:lastRenderedPageBreak/>
        <w:t>Promotion 2022-2023</w:t>
      </w:r>
    </w:p>
    <w:tbl>
      <w:tblPr>
        <w:tblStyle w:val="a3"/>
        <w:tblW w:w="10340" w:type="dxa"/>
        <w:jc w:val="cente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620" w:firstRow="1" w:lastRow="0" w:firstColumn="0" w:lastColumn="0" w:noHBand="1" w:noVBand="1"/>
      </w:tblPr>
      <w:tblGrid>
        <w:gridCol w:w="2686"/>
        <w:gridCol w:w="7654"/>
      </w:tblGrid>
      <w:tr w:rsidR="00D00FAD" w:rsidTr="00D00FAD">
        <w:trPr>
          <w:cnfStyle w:val="100000000000" w:firstRow="1" w:lastRow="0" w:firstColumn="0" w:lastColumn="0" w:oddVBand="0" w:evenVBand="0" w:oddHBand="0" w:evenHBand="0" w:firstRowFirstColumn="0" w:firstRowLastColumn="0" w:lastRowFirstColumn="0" w:lastRowLastColumn="0"/>
          <w:trHeight w:val="311"/>
          <w:jc w:val="center"/>
        </w:trPr>
        <w:tc>
          <w:tcPr>
            <w:tcW w:w="2686" w:type="dxa"/>
          </w:tcPr>
          <w:p w:rsidR="00D00FAD" w:rsidRDefault="00C2480E">
            <w:pPr>
              <w:spacing w:before="200" w:after="200" w:line="259" w:lineRule="auto"/>
              <w:jc w:val="center"/>
              <w:rPr>
                <w:rFonts w:ascii="Arial" w:eastAsia="Arial" w:hAnsi="Arial" w:cs="Arial"/>
              </w:rPr>
            </w:pPr>
            <w:r>
              <w:rPr>
                <w:rFonts w:ascii="Arial" w:eastAsia="Arial" w:hAnsi="Arial" w:cs="Arial"/>
              </w:rPr>
              <w:t>Organisme commanditaire</w:t>
            </w:r>
          </w:p>
        </w:tc>
        <w:tc>
          <w:tcPr>
            <w:tcW w:w="7654" w:type="dxa"/>
            <w:tcMar>
              <w:top w:w="30" w:type="dxa"/>
              <w:left w:w="45" w:type="dxa"/>
              <w:bottom w:w="30" w:type="dxa"/>
              <w:right w:w="45" w:type="dxa"/>
            </w:tcMar>
            <w:vAlign w:val="center"/>
          </w:tcPr>
          <w:p w:rsidR="00D00FAD" w:rsidRDefault="00C2480E">
            <w:pPr>
              <w:spacing w:before="200" w:after="200" w:line="259" w:lineRule="auto"/>
              <w:jc w:val="center"/>
              <w:rPr>
                <w:rFonts w:ascii="Arial" w:eastAsia="Arial" w:hAnsi="Arial" w:cs="Arial"/>
              </w:rPr>
            </w:pPr>
            <w:r>
              <w:rPr>
                <w:rFonts w:ascii="Arial" w:eastAsia="Arial" w:hAnsi="Arial" w:cs="Arial"/>
              </w:rPr>
              <w:t>Intitulé de la mission</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DDT de la Creuse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Scénarios d'évolution de l'agriculture creusoise - ses déterminants (impact du changement climatique, marché, foncier </w:t>
            </w:r>
            <w:proofErr w:type="gramStart"/>
            <w:r>
              <w:rPr>
                <w:rFonts w:ascii="Arial" w:eastAsia="Arial" w:hAnsi="Arial" w:cs="Arial"/>
              </w:rPr>
              <w:t>etc...</w:t>
            </w:r>
            <w:proofErr w:type="gramEnd"/>
            <w:r>
              <w:rPr>
                <w:rFonts w:ascii="Arial" w:eastAsia="Arial" w:hAnsi="Arial" w:cs="Arial"/>
              </w:rPr>
              <w:t xml:space="preserve">) et les leviers de politiques publiques </w:t>
            </w:r>
          </w:p>
        </w:tc>
      </w:tr>
      <w:tr w:rsidR="00D00FAD" w:rsidTr="00D00FAD">
        <w:trPr>
          <w:trHeight w:val="390"/>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CEREMA</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Diagnostic des vulnérabilités d'un département au changement climatique</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DGAMPA</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Concevoir le cadre méthodologique national de la transition énergétique en mer et de la planification des projets éoliens correspondante, </w:t>
            </w:r>
            <w:r>
              <w:br/>
            </w:r>
            <w:r>
              <w:rPr>
                <w:rFonts w:ascii="Arial" w:eastAsia="Arial" w:hAnsi="Arial" w:cs="Arial"/>
              </w:rPr>
              <w:t>en déclinaison de la programmation pluriannuelle de l’énergie (PPE), et en anticipation des débats publics par façade</w:t>
            </w:r>
            <w:r>
              <w:rPr>
                <w:rFonts w:ascii="Arial" w:eastAsia="Arial" w:hAnsi="Arial" w:cs="Arial"/>
              </w:rPr>
              <w:t xml:space="preserve"> maritime.</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DGAMPA</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Evaluer l’impact socio-économique des dispositifs de soutien à la marine marchande française dans un contexte politique défavorable aux mécanismes d’allègement des cotisations sociales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MTECT</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bookmarkStart w:id="3" w:name="_heading=h.30j0zll" w:colFirst="0" w:colLast="0"/>
            <w:bookmarkEnd w:id="3"/>
            <w:r>
              <w:rPr>
                <w:rFonts w:ascii="Arial" w:eastAsia="Arial" w:hAnsi="Arial" w:cs="Arial"/>
              </w:rPr>
              <w:t>Enjeux de conservation de la biodiversité et de la gestion de la ressource vivante en mer : focus sur l'Océan Austral et approche comparative sur d'autres régions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DGOM</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Appui à la coordination interministérielle du plan chlordécone IV</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MTECT</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Elaboration de</w:t>
            </w:r>
            <w:r>
              <w:rPr>
                <w:rFonts w:ascii="Arial" w:eastAsia="Arial" w:hAnsi="Arial" w:cs="Arial"/>
              </w:rPr>
              <w:t xml:space="preserve"> la politique nationale de gestion durable des ressources et des usages du sous-sol </w:t>
            </w:r>
          </w:p>
        </w:tc>
      </w:tr>
      <w:tr w:rsidR="00D00FAD" w:rsidTr="00D00FAD">
        <w:trPr>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Ville de Paris</w:t>
            </w:r>
          </w:p>
        </w:tc>
        <w:tc>
          <w:tcPr>
            <w:tcW w:w="7654" w:type="dxa"/>
            <w:tcMar>
              <w:top w:w="30" w:type="dxa"/>
              <w:left w:w="45" w:type="dxa"/>
              <w:bottom w:w="30" w:type="dxa"/>
              <w:right w:w="45" w:type="dxa"/>
            </w:tcMar>
            <w:vAlign w:val="bottom"/>
          </w:tcPr>
          <w:p w:rsidR="00D00FAD" w:rsidRDefault="00C2480E">
            <w:pPr>
              <w:spacing w:before="200" w:after="200"/>
              <w:jc w:val="center"/>
              <w:rPr>
                <w:rFonts w:ascii="Arial" w:eastAsia="Arial" w:hAnsi="Arial" w:cs="Arial"/>
              </w:rPr>
            </w:pPr>
            <w:r>
              <w:rPr>
                <w:rFonts w:ascii="Arial" w:eastAsia="Arial" w:hAnsi="Arial" w:cs="Arial"/>
              </w:rPr>
              <w:t>Mission prospective concernant les futurs territoires de développement urbain à Paris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Etablissement public du musée du Louvre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Valorisation de collections antiques au musée du Louvre à la lumière des enjeux écologiques actuels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DGPE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Intégration des enjeux de biodiversité aux travaux de planification écologique</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Bpifrance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Enrichissement de l'évaluation de la maturité climatique des entreprises françaises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DDTM Loire Atlantique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Quels outils publics d'incitation financière aux changements de pratiques sur des captages prioritaires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lastRenderedPageBreak/>
              <w:t>Caisse des dépôts</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proofErr w:type="spellStart"/>
            <w:r>
              <w:rPr>
                <w:rFonts w:ascii="Arial" w:eastAsia="Arial" w:hAnsi="Arial" w:cs="Arial"/>
              </w:rPr>
              <w:t>Prioréno</w:t>
            </w:r>
            <w:proofErr w:type="spellEnd"/>
            <w:r>
              <w:rPr>
                <w:rFonts w:ascii="Arial" w:eastAsia="Arial" w:hAnsi="Arial" w:cs="Arial"/>
              </w:rPr>
              <w:t xml:space="preserve"> Logement social</w:t>
            </w:r>
            <w:r>
              <w:rPr>
                <w:rFonts w:ascii="Arial" w:eastAsia="Arial" w:hAnsi="Arial" w:cs="Arial"/>
              </w:rPr>
              <w:t xml:space="preserve"> : doper la rénovation du parc social grâce à la data et une plateforme de place</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MTECT</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Réflexions sur le développement des services express métropolitains dans le contexte de la priorité donnée par le ministère aux transports du quotidien</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Anah</w:t>
            </w:r>
          </w:p>
        </w:tc>
        <w:tc>
          <w:tcPr>
            <w:tcW w:w="7654" w:type="dxa"/>
            <w:tcMar>
              <w:top w:w="30" w:type="dxa"/>
              <w:left w:w="45" w:type="dxa"/>
              <w:bottom w:w="30" w:type="dxa"/>
              <w:right w:w="45" w:type="dxa"/>
            </w:tcMar>
            <w:vAlign w:val="bottom"/>
          </w:tcPr>
          <w:p w:rsidR="00D00FAD" w:rsidRDefault="00C2480E">
            <w:pPr>
              <w:spacing w:before="200" w:after="200"/>
              <w:jc w:val="center"/>
              <w:rPr>
                <w:rFonts w:ascii="Arial" w:eastAsia="Arial" w:hAnsi="Arial" w:cs="Arial"/>
              </w:rPr>
            </w:pPr>
            <w:r>
              <w:rPr>
                <w:rFonts w:ascii="Arial" w:eastAsia="Arial" w:hAnsi="Arial" w:cs="Arial"/>
              </w:rPr>
              <w:t>Elaborer u</w:t>
            </w:r>
            <w:r>
              <w:rPr>
                <w:rFonts w:ascii="Arial" w:eastAsia="Arial" w:hAnsi="Arial" w:cs="Arial"/>
              </w:rPr>
              <w:t>ne stratégie d’accompagnement par l’ANAH des petites copropriétés (moins de 20 lots) en centre ancien</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Haut Conseil pour le Climat</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Evaluation des politiques publiques climatiques de la France : Réflexion méthodologique et application pour le rapport annuel du Haut conseil pour le climat</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Ministère de l'Economie et des finances</w:t>
            </w:r>
          </w:p>
        </w:tc>
        <w:tc>
          <w:tcPr>
            <w:tcW w:w="7654" w:type="dxa"/>
            <w:tcMar>
              <w:top w:w="30" w:type="dxa"/>
              <w:left w:w="45" w:type="dxa"/>
              <w:bottom w:w="30" w:type="dxa"/>
              <w:right w:w="45" w:type="dxa"/>
            </w:tcMar>
            <w:vAlign w:val="bottom"/>
          </w:tcPr>
          <w:p w:rsidR="00D00FAD" w:rsidRDefault="00C2480E">
            <w:pPr>
              <w:spacing w:before="200" w:after="200"/>
              <w:jc w:val="center"/>
              <w:rPr>
                <w:rFonts w:ascii="Arial" w:eastAsia="Arial" w:hAnsi="Arial" w:cs="Arial"/>
              </w:rPr>
            </w:pPr>
            <w:r>
              <w:rPr>
                <w:rFonts w:ascii="Arial" w:eastAsia="Arial" w:hAnsi="Arial" w:cs="Arial"/>
              </w:rPr>
              <w:t>Conception d’un dispositif permettant la réduction de la c</w:t>
            </w:r>
            <w:r>
              <w:rPr>
                <w:rFonts w:ascii="Arial" w:eastAsia="Arial" w:hAnsi="Arial" w:cs="Arial"/>
              </w:rPr>
              <w:t>onsommation énergétique du parc immobilier de l’Etat et de ses opérateurs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Autorité de régulation des transports</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Transition écologique, crise énergétique et régulation économique : quelle prise en compte des grands défis actuels dans l’action du régulateur économique du secteur des </w:t>
            </w:r>
            <w:proofErr w:type="gramStart"/>
            <w:r>
              <w:rPr>
                <w:rFonts w:ascii="Arial" w:eastAsia="Arial" w:hAnsi="Arial" w:cs="Arial"/>
              </w:rPr>
              <w:t>transports?</w:t>
            </w:r>
            <w:proofErr w:type="gramEnd"/>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Cabinet ministre en charge du numérique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Mobiliser les entreprises du numé</w:t>
            </w:r>
            <w:r>
              <w:rPr>
                <w:rFonts w:ascii="Arial" w:eastAsia="Arial" w:hAnsi="Arial" w:cs="Arial"/>
              </w:rPr>
              <w:t>rique autour de leur impact environnemental : leviers d'action en France et benchmark des solutions à l'étranger</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SGPE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Proposer et tester un mode d’association des collectivités et de l’Etat déconcentré à la planification écologique</w:t>
            </w:r>
          </w:p>
        </w:tc>
      </w:tr>
      <w:tr w:rsidR="00D00FAD" w:rsidRPr="00C2480E"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Banque Mondiale</w:t>
            </w:r>
          </w:p>
        </w:tc>
        <w:tc>
          <w:tcPr>
            <w:tcW w:w="7654" w:type="dxa"/>
            <w:tcMar>
              <w:top w:w="30" w:type="dxa"/>
              <w:left w:w="45" w:type="dxa"/>
              <w:bottom w:w="30" w:type="dxa"/>
              <w:right w:w="45" w:type="dxa"/>
            </w:tcMar>
            <w:vAlign w:val="center"/>
          </w:tcPr>
          <w:p w:rsidR="00D00FAD" w:rsidRPr="00C2480E" w:rsidRDefault="00C2480E">
            <w:pPr>
              <w:spacing w:before="200" w:after="200"/>
              <w:jc w:val="center"/>
              <w:rPr>
                <w:rFonts w:ascii="Arial" w:eastAsia="Arial" w:hAnsi="Arial" w:cs="Arial"/>
                <w:lang w:val="en-US"/>
              </w:rPr>
            </w:pPr>
            <w:r w:rsidRPr="00C2480E">
              <w:rPr>
                <w:rFonts w:ascii="Arial" w:eastAsia="Arial" w:hAnsi="Arial" w:cs="Arial"/>
                <w:lang w:val="en-US"/>
              </w:rPr>
              <w:t>Improv</w:t>
            </w:r>
            <w:r w:rsidRPr="00C2480E">
              <w:rPr>
                <w:rFonts w:ascii="Arial" w:eastAsia="Arial" w:hAnsi="Arial" w:cs="Arial"/>
                <w:lang w:val="en-US"/>
              </w:rPr>
              <w:t>ing knowledge management of energizing renewables program integration in developing countries.</w:t>
            </w:r>
          </w:p>
        </w:tc>
      </w:tr>
      <w:tr w:rsidR="00D00FAD" w:rsidTr="00D00FAD">
        <w:trPr>
          <w:trHeight w:val="311"/>
          <w:jc w:val="center"/>
        </w:trPr>
        <w:tc>
          <w:tcPr>
            <w:tcW w:w="2686" w:type="dxa"/>
            <w:tcMar>
              <w:top w:w="0" w:type="dxa"/>
              <w:left w:w="100" w:type="dxa"/>
              <w:bottom w:w="0" w:type="dxa"/>
              <w:right w:w="100" w:type="dxa"/>
            </w:tcMar>
            <w:vAlign w:val="center"/>
          </w:tcPr>
          <w:p w:rsidR="00D00FAD" w:rsidRPr="00C2480E" w:rsidRDefault="00C2480E">
            <w:pPr>
              <w:spacing w:before="200" w:after="200"/>
              <w:jc w:val="center"/>
              <w:rPr>
                <w:rFonts w:ascii="Arial" w:eastAsia="Arial" w:hAnsi="Arial" w:cs="Arial"/>
                <w:lang w:val="en-US"/>
              </w:rPr>
            </w:pPr>
            <w:r w:rsidRPr="00C2480E">
              <w:rPr>
                <w:rFonts w:ascii="Arial" w:eastAsia="Arial" w:hAnsi="Arial" w:cs="Arial"/>
                <w:lang w:val="en-US"/>
              </w:rPr>
              <w:t xml:space="preserve"> </w:t>
            </w:r>
          </w:p>
          <w:p w:rsidR="00D00FAD" w:rsidRDefault="00C2480E">
            <w:pPr>
              <w:spacing w:before="200" w:after="200"/>
              <w:jc w:val="center"/>
              <w:rPr>
                <w:rFonts w:ascii="Arial" w:eastAsia="Arial" w:hAnsi="Arial" w:cs="Arial"/>
              </w:rPr>
            </w:pPr>
            <w:r>
              <w:rPr>
                <w:rFonts w:ascii="Arial" w:eastAsia="Arial" w:hAnsi="Arial" w:cs="Arial"/>
              </w:rPr>
              <w:t>Métropole du Grand Paris (MGP)</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Préfiguration des Analyses </w:t>
            </w:r>
            <w:proofErr w:type="spellStart"/>
            <w:r>
              <w:rPr>
                <w:rFonts w:ascii="Arial" w:eastAsia="Arial" w:hAnsi="Arial" w:cs="Arial"/>
              </w:rPr>
              <w:t>MultiCritères</w:t>
            </w:r>
            <w:proofErr w:type="spellEnd"/>
            <w:r>
              <w:rPr>
                <w:rFonts w:ascii="Arial" w:eastAsia="Arial" w:hAnsi="Arial" w:cs="Arial"/>
              </w:rPr>
              <w:t xml:space="preserve"> et Analyses Coûts-Bénéfices dans le cadre d’actions travaux de confortement des systèmes d’endiguement anti-crues du PAPI de la Seine et de la Marne franciliennes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Voies navigables de France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Assurer la performance des ouvrages fluviaux sur la Seine </w:t>
            </w:r>
            <w:proofErr w:type="gramStart"/>
            <w:r>
              <w:rPr>
                <w:rFonts w:ascii="Arial" w:eastAsia="Arial" w:hAnsi="Arial" w:cs="Arial"/>
              </w:rPr>
              <w:t>aval:</w:t>
            </w:r>
            <w:proofErr w:type="gramEnd"/>
            <w:r>
              <w:rPr>
                <w:rFonts w:ascii="Arial" w:eastAsia="Arial" w:hAnsi="Arial" w:cs="Arial"/>
              </w:rPr>
              <w:t xml:space="preserve"> construire une stratégie pluriannuelle de diagnostics et de rénovation</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Haut Conseil pour le Climat</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État des lieux et analyse des 22 chantiers de la planification écologique lancés par le SGPE</w:t>
            </w:r>
            <w:r>
              <w:rPr>
                <w:rFonts w:ascii="Arial" w:eastAsia="Arial" w:hAnsi="Arial" w:cs="Arial"/>
              </w:rPr>
              <w:t xml:space="preserve">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lastRenderedPageBreak/>
              <w:t>DIAIR</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Étude de l’opportunité de mettre en place un centre de ressources national pour les collectivités et les acteurs engagés dans l’intégration des réfugiés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Établissement public chargé de la conservation et de la restauration de la cathédrale Notre-D</w:t>
            </w:r>
            <w:r>
              <w:rPr>
                <w:rFonts w:ascii="Arial" w:eastAsia="Arial" w:hAnsi="Arial" w:cs="Arial"/>
              </w:rPr>
              <w:t>ame de Paris</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La maîtrise du risque plomb sur le chantier de la cathédrale Notre Dame de</w:t>
            </w:r>
            <w:r>
              <w:br/>
            </w:r>
            <w:r>
              <w:rPr>
                <w:rFonts w:ascii="Arial" w:eastAsia="Arial" w:hAnsi="Arial" w:cs="Arial"/>
              </w:rPr>
              <w:t>Paris pour assurer l’objectif de réouverture au public à l’horizon fin 2024</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Ministère des Outre-mer</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Conception, modélisation de politiques publiques : quelle déclinais</w:t>
            </w:r>
            <w:r>
              <w:rPr>
                <w:rFonts w:ascii="Arial" w:eastAsia="Arial" w:hAnsi="Arial" w:cs="Arial"/>
              </w:rPr>
              <w:t>on ultramarine des chantiers de la planification écologique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MASA</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Au sein de la crise de l'influenza</w:t>
            </w:r>
            <w:r>
              <w:br/>
            </w:r>
            <w:r>
              <w:rPr>
                <w:rFonts w:ascii="Arial" w:eastAsia="Arial" w:hAnsi="Arial" w:cs="Arial"/>
              </w:rPr>
              <w:t>aviaire hautement pathogène (IAHP) et face aux fermetures potentielles</w:t>
            </w:r>
            <w:r>
              <w:br/>
            </w:r>
            <w:r>
              <w:rPr>
                <w:rFonts w:ascii="Arial" w:eastAsia="Arial" w:hAnsi="Arial" w:cs="Arial"/>
              </w:rPr>
              <w:t>de marchés d'exportation, quelles stratégies sont mises en place par la</w:t>
            </w:r>
            <w:r>
              <w:br/>
            </w:r>
            <w:r>
              <w:rPr>
                <w:rFonts w:ascii="Arial" w:eastAsia="Arial" w:hAnsi="Arial" w:cs="Arial"/>
              </w:rPr>
              <w:t>France pou</w:t>
            </w:r>
            <w:r>
              <w:rPr>
                <w:rFonts w:ascii="Arial" w:eastAsia="Arial" w:hAnsi="Arial" w:cs="Arial"/>
              </w:rPr>
              <w:t>r soutenir les filières concernées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DRAAF Bretagne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Les dynamiques des projets alimentaires territoriaux en </w:t>
            </w:r>
            <w:proofErr w:type="gramStart"/>
            <w:r>
              <w:rPr>
                <w:rFonts w:ascii="Arial" w:eastAsia="Arial" w:hAnsi="Arial" w:cs="Arial"/>
              </w:rPr>
              <w:t>Bretagne:</w:t>
            </w:r>
            <w:proofErr w:type="gramEnd"/>
            <w:r>
              <w:rPr>
                <w:rFonts w:ascii="Arial" w:eastAsia="Arial" w:hAnsi="Arial" w:cs="Arial"/>
              </w:rPr>
              <w:t xml:space="preserve"> état des lieux et leviers pour une coordination facilitée</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Institut de l’information géographique et forestière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Comment couvrir les territoires français outre-mer en image et données lidar</w:t>
            </w:r>
            <w:r>
              <w:br/>
            </w:r>
            <w:r>
              <w:rPr>
                <w:rFonts w:ascii="Arial" w:eastAsia="Arial" w:hAnsi="Arial" w:cs="Arial"/>
              </w:rPr>
              <w:t>haute résolution ? Une réponse aux besoins d’informations pour la mise en œuvre des politiques publiques.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DSAC</w:t>
            </w:r>
          </w:p>
        </w:tc>
        <w:tc>
          <w:tcPr>
            <w:tcW w:w="7654" w:type="dxa"/>
            <w:tcMar>
              <w:top w:w="30" w:type="dxa"/>
              <w:left w:w="45" w:type="dxa"/>
              <w:bottom w:w="30" w:type="dxa"/>
              <w:right w:w="45" w:type="dxa"/>
            </w:tcMar>
            <w:vAlign w:val="bottom"/>
          </w:tcPr>
          <w:p w:rsidR="00D00FAD" w:rsidRDefault="00C2480E">
            <w:pPr>
              <w:spacing w:before="200" w:after="200"/>
              <w:jc w:val="center"/>
              <w:rPr>
                <w:rFonts w:ascii="Arial" w:eastAsia="Arial" w:hAnsi="Arial" w:cs="Arial"/>
              </w:rPr>
            </w:pPr>
            <w:r>
              <w:rPr>
                <w:rFonts w:ascii="Arial" w:eastAsia="Arial" w:hAnsi="Arial" w:cs="Arial"/>
              </w:rPr>
              <w:t xml:space="preserve">Les nuisances sonores générées par le survol des aéronefs légers : </w:t>
            </w:r>
            <w:r>
              <w:rPr>
                <w:rFonts w:ascii="Arial" w:eastAsia="Arial" w:hAnsi="Arial" w:cs="Arial"/>
              </w:rPr>
              <w:t xml:space="preserve">comment mieux les objectiver et quels leviers mettre en œuvre pour les limiter sur l’île de la Réunion ?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Institut de l'Engagement</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Comment contribuer au passage à l'action durable du secteur privé par la Formation ?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ONF</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Evaluation économique des incendies d’espaces naturels </w:t>
            </w:r>
            <w:r>
              <w:br/>
            </w:r>
            <w:r>
              <w:rPr>
                <w:rFonts w:ascii="Arial" w:eastAsia="Arial" w:hAnsi="Arial" w:cs="Arial"/>
              </w:rPr>
              <w:t>Valeur des dégâts / valeur du sauvé</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ONF</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Diagnostic et plan d'actions pour le développement et la valorisation de la ressource en peuplier</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 </w:t>
            </w:r>
          </w:p>
          <w:p w:rsidR="00D00FAD" w:rsidRDefault="00C2480E">
            <w:pPr>
              <w:spacing w:before="200" w:after="200"/>
              <w:jc w:val="center"/>
              <w:rPr>
                <w:rFonts w:ascii="Arial" w:eastAsia="Arial" w:hAnsi="Arial" w:cs="Arial"/>
              </w:rPr>
            </w:pPr>
            <w:r>
              <w:rPr>
                <w:rFonts w:ascii="Arial" w:eastAsia="Arial" w:hAnsi="Arial" w:cs="Arial"/>
              </w:rPr>
              <w:t>Préfecture de Guadeloupe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Comment l’Assistance technique de l’Etat peut-elle être un levier permettant au Syndicat Mixte de Gestion de l'Eau et de l'Assainissement de Guadeloupe (SMGEAG) de mener l’ensemble des projets structurants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lastRenderedPageBreak/>
              <w:t>MASA</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Adaptation de l'agriculture au changement </w:t>
            </w:r>
            <w:r>
              <w:rPr>
                <w:rFonts w:ascii="Arial" w:eastAsia="Arial" w:hAnsi="Arial" w:cs="Arial"/>
              </w:rPr>
              <w:t>climatique au BCCB</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Ville de Grenoble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Evolution du fleurissement de la </w:t>
            </w:r>
            <w:proofErr w:type="spellStart"/>
            <w:r>
              <w:rPr>
                <w:rFonts w:ascii="Arial" w:eastAsia="Arial" w:hAnsi="Arial" w:cs="Arial"/>
              </w:rPr>
              <w:t>vlle</w:t>
            </w:r>
            <w:proofErr w:type="spellEnd"/>
            <w:r>
              <w:rPr>
                <w:rFonts w:ascii="Arial" w:eastAsia="Arial" w:hAnsi="Arial" w:cs="Arial"/>
              </w:rPr>
              <w:t xml:space="preserve"> de Grenoble pour poursuivre la transition </w:t>
            </w:r>
            <w:proofErr w:type="spellStart"/>
            <w:proofErr w:type="gramStart"/>
            <w:r>
              <w:rPr>
                <w:rFonts w:ascii="Arial" w:eastAsia="Arial" w:hAnsi="Arial" w:cs="Arial"/>
              </w:rPr>
              <w:t>écologiqe</w:t>
            </w:r>
            <w:proofErr w:type="spellEnd"/>
            <w:r>
              <w:rPr>
                <w:rFonts w:ascii="Arial" w:eastAsia="Arial" w:hAnsi="Arial" w:cs="Arial"/>
              </w:rPr>
              <w:t>:</w:t>
            </w:r>
            <w:proofErr w:type="gramEnd"/>
            <w:r>
              <w:rPr>
                <w:rFonts w:ascii="Arial" w:eastAsia="Arial" w:hAnsi="Arial" w:cs="Arial"/>
              </w:rPr>
              <w:t xml:space="preserve"> quel équilibre entre annuelles et vivaces? Quels bénéfiques économiques et </w:t>
            </w:r>
            <w:proofErr w:type="gramStart"/>
            <w:r>
              <w:rPr>
                <w:rFonts w:ascii="Arial" w:eastAsia="Arial" w:hAnsi="Arial" w:cs="Arial"/>
              </w:rPr>
              <w:t>écologiques?</w:t>
            </w:r>
            <w:proofErr w:type="gramEnd"/>
            <w:r>
              <w:rPr>
                <w:rFonts w:ascii="Arial" w:eastAsia="Arial" w:hAnsi="Arial" w:cs="Arial"/>
              </w:rPr>
              <w:t xml:space="preserve"> Quel impact </w:t>
            </w:r>
            <w:proofErr w:type="gramStart"/>
            <w:r>
              <w:rPr>
                <w:rFonts w:ascii="Arial" w:eastAsia="Arial" w:hAnsi="Arial" w:cs="Arial"/>
              </w:rPr>
              <w:t>sociologique?</w:t>
            </w:r>
            <w:proofErr w:type="gramEnd"/>
          </w:p>
        </w:tc>
      </w:tr>
      <w:tr w:rsidR="00D00FAD" w:rsidTr="00D00FAD">
        <w:trPr>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Secrétariat Général pour les Affaires Régionales d'Auvergne-Rhône Alpes</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Opérationnalisation de la décarbonation de l’industrie à l’échelle régionale : gouvernance et plan d’action pour une déclinaison territoriale compatible avec la Stratégie Nationale Bas</w:t>
            </w:r>
            <w:r>
              <w:rPr>
                <w:rFonts w:ascii="Arial" w:eastAsia="Arial" w:hAnsi="Arial" w:cs="Arial"/>
              </w:rPr>
              <w:t>-Carbone</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Terre &amp; Fils</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Analyser la contribution des savoir-faire patrimoniaux au développement local</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IGF</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Data </w:t>
            </w:r>
            <w:proofErr w:type="spellStart"/>
            <w:r>
              <w:rPr>
                <w:rFonts w:ascii="Arial" w:eastAsia="Arial" w:hAnsi="Arial" w:cs="Arial"/>
              </w:rPr>
              <w:t>scientist</w:t>
            </w:r>
            <w:proofErr w:type="spellEnd"/>
            <w:r>
              <w:rPr>
                <w:rFonts w:ascii="Arial" w:eastAsia="Arial" w:hAnsi="Arial" w:cs="Arial"/>
              </w:rPr>
              <w:t xml:space="preserve"> au pôle Science des données de l'Inspection générale des finances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DDT Essonne</w:t>
            </w:r>
          </w:p>
        </w:tc>
        <w:tc>
          <w:tcPr>
            <w:tcW w:w="7654" w:type="dxa"/>
            <w:tcMar>
              <w:top w:w="30" w:type="dxa"/>
              <w:left w:w="45" w:type="dxa"/>
              <w:bottom w:w="30" w:type="dxa"/>
              <w:right w:w="45" w:type="dxa"/>
            </w:tcMar>
            <w:vAlign w:val="bottom"/>
          </w:tcPr>
          <w:p w:rsidR="00D00FAD" w:rsidRDefault="00C2480E">
            <w:pPr>
              <w:spacing w:before="200" w:after="200"/>
              <w:jc w:val="center"/>
              <w:rPr>
                <w:rFonts w:ascii="Arial" w:eastAsia="Arial" w:hAnsi="Arial" w:cs="Arial"/>
              </w:rPr>
            </w:pPr>
            <w:r>
              <w:rPr>
                <w:rFonts w:ascii="Arial" w:eastAsia="Arial" w:hAnsi="Arial" w:cs="Arial"/>
              </w:rPr>
              <w:t xml:space="preserve">Favoriser la résilience de l'agriculture </w:t>
            </w:r>
            <w:proofErr w:type="spellStart"/>
            <w:r>
              <w:rPr>
                <w:rFonts w:ascii="Arial" w:eastAsia="Arial" w:hAnsi="Arial" w:cs="Arial"/>
              </w:rPr>
              <w:t>Essonienne</w:t>
            </w:r>
            <w:proofErr w:type="spellEnd"/>
            <w:r>
              <w:rPr>
                <w:rFonts w:ascii="Arial" w:eastAsia="Arial" w:hAnsi="Arial" w:cs="Arial"/>
              </w:rPr>
              <w:t xml:space="preserve"> face aux effets du changement climatique et à la disponibilité des ressources en eau</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Ville de Paris</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Refonte de la Stratégie de Résilience de Paris</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Commission de régulation de l'énergie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Analyse et perspe</w:t>
            </w:r>
            <w:r>
              <w:rPr>
                <w:rFonts w:ascii="Arial" w:eastAsia="Arial" w:hAnsi="Arial" w:cs="Arial"/>
              </w:rPr>
              <w:t>ctives du développement des PPA en France (</w:t>
            </w:r>
            <w:proofErr w:type="spellStart"/>
            <w:r>
              <w:rPr>
                <w:rFonts w:ascii="Arial" w:eastAsia="Arial" w:hAnsi="Arial" w:cs="Arial"/>
              </w:rPr>
              <w:t>contratsexistants</w:t>
            </w:r>
            <w:proofErr w:type="spellEnd"/>
            <w:r>
              <w:rPr>
                <w:rFonts w:ascii="Arial" w:eastAsia="Arial" w:hAnsi="Arial" w:cs="Arial"/>
              </w:rPr>
              <w:t xml:space="preserve"> et futurs appels d'offres dits « mixtes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Centre Pompidou</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Étude sur les moyens et leviers d'action du Centre Pompidou pour améliorer sa prise en compte des enjeux environnementaux</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Cour des comptes</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Étude de la faisabilité d'une évaluation de la politique publique de soutien au développement du biogaz</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Préfecture de Guadeloupe</w:t>
            </w:r>
          </w:p>
        </w:tc>
        <w:tc>
          <w:tcPr>
            <w:tcW w:w="7654" w:type="dxa"/>
            <w:tcMar>
              <w:top w:w="30" w:type="dxa"/>
              <w:left w:w="45" w:type="dxa"/>
              <w:bottom w:w="30" w:type="dxa"/>
              <w:right w:w="45" w:type="dxa"/>
            </w:tcMar>
            <w:vAlign w:val="center"/>
          </w:tcPr>
          <w:p w:rsidR="00D00FAD" w:rsidRDefault="00C2480E">
            <w:pPr>
              <w:spacing w:before="200" w:after="200"/>
              <w:jc w:val="center"/>
              <w:rPr>
                <w:rFonts w:ascii="Arial" w:eastAsia="Arial" w:hAnsi="Arial" w:cs="Arial"/>
              </w:rPr>
            </w:pPr>
            <w:r>
              <w:rPr>
                <w:rFonts w:ascii="Arial" w:eastAsia="Arial" w:hAnsi="Arial" w:cs="Arial"/>
              </w:rPr>
              <w:t xml:space="preserve">Fluidifier les relations entre l’Etat, les élus et les usagers dans le cadre du redressement du syndicat des </w:t>
            </w:r>
            <w:r>
              <w:rPr>
                <w:rFonts w:ascii="Arial" w:eastAsia="Arial" w:hAnsi="Arial" w:cs="Arial"/>
              </w:rPr>
              <w:t xml:space="preserve">eaux de Guadeloupe. </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rPr>
            </w:pPr>
            <w:r>
              <w:rPr>
                <w:rFonts w:ascii="Arial" w:eastAsia="Arial" w:hAnsi="Arial" w:cs="Arial"/>
              </w:rPr>
              <w:t>ONF</w:t>
            </w:r>
          </w:p>
        </w:tc>
        <w:tc>
          <w:tcPr>
            <w:tcW w:w="7654" w:type="dxa"/>
            <w:tcMar>
              <w:top w:w="30" w:type="dxa"/>
              <w:left w:w="45" w:type="dxa"/>
              <w:bottom w:w="30" w:type="dxa"/>
              <w:right w:w="45" w:type="dxa"/>
            </w:tcMar>
            <w:vAlign w:val="bottom"/>
          </w:tcPr>
          <w:p w:rsidR="00D00FAD" w:rsidRDefault="00C2480E">
            <w:pPr>
              <w:spacing w:before="200" w:after="200"/>
              <w:jc w:val="center"/>
              <w:rPr>
                <w:rFonts w:ascii="Arial" w:eastAsia="Arial" w:hAnsi="Arial" w:cs="Arial"/>
              </w:rPr>
            </w:pPr>
            <w:r>
              <w:rPr>
                <w:rFonts w:ascii="Arial" w:eastAsia="Arial" w:hAnsi="Arial" w:cs="Arial"/>
              </w:rPr>
              <w:t>Place de la modélisation numérique dans la prévention des risques de montagne</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color w:val="434343"/>
              </w:rPr>
            </w:pPr>
            <w:r>
              <w:rPr>
                <w:rFonts w:ascii="Arial" w:eastAsia="Arial" w:hAnsi="Arial" w:cs="Arial"/>
                <w:color w:val="434343"/>
              </w:rPr>
              <w:t>Ile de France Mobilité</w:t>
            </w:r>
          </w:p>
        </w:tc>
        <w:tc>
          <w:tcPr>
            <w:tcW w:w="7654" w:type="dxa"/>
            <w:tcMar>
              <w:top w:w="30" w:type="dxa"/>
              <w:left w:w="45" w:type="dxa"/>
              <w:bottom w:w="30" w:type="dxa"/>
              <w:right w:w="45" w:type="dxa"/>
            </w:tcMar>
            <w:vAlign w:val="bottom"/>
          </w:tcPr>
          <w:p w:rsidR="00D00FAD" w:rsidRDefault="00C2480E">
            <w:pPr>
              <w:spacing w:before="200" w:after="200"/>
              <w:jc w:val="center"/>
              <w:rPr>
                <w:rFonts w:ascii="Arial" w:eastAsia="Arial" w:hAnsi="Arial" w:cs="Arial"/>
                <w:color w:val="434343"/>
              </w:rPr>
            </w:pPr>
            <w:r>
              <w:rPr>
                <w:rFonts w:ascii="Arial" w:eastAsia="Arial" w:hAnsi="Arial" w:cs="Arial"/>
                <w:color w:val="434343"/>
              </w:rPr>
              <w:t>Contribution à l’élaboration du plan d’actions du futur Plan des mobilités d’Île-de-France 2030</w:t>
            </w:r>
          </w:p>
        </w:tc>
      </w:tr>
      <w:tr w:rsidR="00D00FAD" w:rsidTr="00D00FAD">
        <w:trPr>
          <w:trHeight w:val="311"/>
          <w:jc w:val="center"/>
        </w:trPr>
        <w:tc>
          <w:tcPr>
            <w:tcW w:w="2686" w:type="dxa"/>
            <w:tcMar>
              <w:top w:w="0" w:type="dxa"/>
              <w:left w:w="100" w:type="dxa"/>
              <w:bottom w:w="0" w:type="dxa"/>
              <w:right w:w="100" w:type="dxa"/>
            </w:tcMar>
            <w:vAlign w:val="center"/>
          </w:tcPr>
          <w:p w:rsidR="00D00FAD" w:rsidRDefault="00C2480E">
            <w:pPr>
              <w:spacing w:before="200" w:after="200"/>
              <w:jc w:val="center"/>
              <w:rPr>
                <w:rFonts w:ascii="Arial" w:eastAsia="Arial" w:hAnsi="Arial" w:cs="Arial"/>
                <w:color w:val="000000"/>
              </w:rPr>
            </w:pPr>
            <w:r>
              <w:rPr>
                <w:rFonts w:ascii="Arial" w:eastAsia="Arial" w:hAnsi="Arial" w:cs="Arial"/>
                <w:color w:val="000000"/>
              </w:rPr>
              <w:t xml:space="preserve"> SGPE</w:t>
            </w:r>
          </w:p>
        </w:tc>
        <w:tc>
          <w:tcPr>
            <w:tcW w:w="7654" w:type="dxa"/>
            <w:tcMar>
              <w:top w:w="30" w:type="dxa"/>
              <w:left w:w="45" w:type="dxa"/>
              <w:bottom w:w="30" w:type="dxa"/>
              <w:right w:w="45" w:type="dxa"/>
            </w:tcMar>
            <w:vAlign w:val="bottom"/>
          </w:tcPr>
          <w:p w:rsidR="00D00FAD" w:rsidRDefault="00C2480E">
            <w:pPr>
              <w:spacing w:before="200" w:after="200"/>
              <w:jc w:val="center"/>
              <w:rPr>
                <w:rFonts w:ascii="Arial" w:eastAsia="Arial" w:hAnsi="Arial" w:cs="Arial"/>
                <w:color w:val="000000"/>
              </w:rPr>
            </w:pPr>
            <w:r>
              <w:rPr>
                <w:rFonts w:ascii="Arial" w:eastAsia="Arial" w:hAnsi="Arial" w:cs="Arial"/>
                <w:color w:val="000000"/>
              </w:rPr>
              <w:t>Planification et différenciation territoriales de la transition écologique : analyse de l’état des lieux et appui à la stratégie</w:t>
            </w:r>
          </w:p>
        </w:tc>
      </w:tr>
    </w:tbl>
    <w:p w:rsidR="00D00FAD" w:rsidRDefault="00D00FAD">
      <w:pPr>
        <w:jc w:val="center"/>
        <w:rPr>
          <w:rFonts w:ascii="Calibri" w:eastAsia="Calibri" w:hAnsi="Calibri" w:cs="Calibri"/>
          <w:b/>
          <w:sz w:val="32"/>
          <w:szCs w:val="32"/>
        </w:rPr>
      </w:pPr>
    </w:p>
    <w:p w:rsidR="00D00FAD" w:rsidRDefault="00D00FAD">
      <w:pPr>
        <w:tabs>
          <w:tab w:val="left" w:pos="4185"/>
        </w:tabs>
      </w:pPr>
    </w:p>
    <w:sectPr w:rsidR="00D00FAD">
      <w:headerReference w:type="even" r:id="rId12"/>
      <w:headerReference w:type="default" r:id="rId13"/>
      <w:footerReference w:type="even" r:id="rId14"/>
      <w:footerReference w:type="default" r:id="rId15"/>
      <w:headerReference w:type="first" r:id="rId16"/>
      <w:footerReference w:type="first" r:id="rId17"/>
      <w:pgSz w:w="11906" w:h="16838"/>
      <w:pgMar w:top="1133" w:right="776" w:bottom="720" w:left="7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2480E">
      <w:r>
        <w:separator/>
      </w:r>
    </w:p>
  </w:endnote>
  <w:endnote w:type="continuationSeparator" w:id="0">
    <w:p w:rsidR="00000000" w:rsidRDefault="00C2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FAD" w:rsidRDefault="00D00FAD">
    <w:pPr>
      <w:pBdr>
        <w:top w:val="none" w:sz="0" w:space="0" w:color="000000"/>
        <w:left w:val="none" w:sz="0" w:space="0" w:color="000000"/>
        <w:bottom w:val="none" w:sz="0" w:space="0" w:color="000000"/>
        <w:right w:val="none" w:sz="0" w:space="0" w:color="000000"/>
        <w:between w:val="none" w:sz="0" w:space="0" w:color="000000"/>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FAD" w:rsidRDefault="00C2480E">
    <w:pPr>
      <w:rPr>
        <w:i/>
      </w:rPr>
    </w:pPr>
    <w:bookmarkStart w:id="4" w:name="_heading=h.2et92p0" w:colFirst="0" w:colLast="0"/>
    <w:bookmarkEnd w:id="4"/>
    <w:r>
      <w:tab/>
    </w:r>
    <w:r>
      <w:tab/>
    </w:r>
    <w:r>
      <w:tab/>
    </w:r>
    <w:r>
      <w:tab/>
    </w:r>
    <w:r>
      <w:tab/>
    </w:r>
    <w:r>
      <w:tab/>
    </w:r>
    <w:r>
      <w:tab/>
    </w:r>
    <w:r>
      <w:tab/>
    </w:r>
    <w:r>
      <w:tab/>
    </w:r>
    <w:r>
      <w:tab/>
      <w:t xml:space="preserve">                                    </w:t>
    </w:r>
    <w:r>
      <w:rPr>
        <w:i/>
      </w:rPr>
      <w:t xml:space="preserve">Page </w:t>
    </w:r>
    <w:r>
      <w:rPr>
        <w:i/>
      </w:rPr>
      <w:fldChar w:fldCharType="begin"/>
    </w:r>
    <w:r>
      <w:rPr>
        <w:i/>
      </w:rPr>
      <w:instrText>PAGE</w:instrText>
    </w:r>
    <w:r>
      <w:rPr>
        <w:i/>
      </w:rPr>
      <w:fldChar w:fldCharType="separate"/>
    </w:r>
    <w:r>
      <w:rPr>
        <w:i/>
        <w:noProof/>
      </w:rPr>
      <w:t>1</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FAD" w:rsidRDefault="00D00FAD">
    <w:pPr>
      <w:tabs>
        <w:tab w:val="center" w:pos="4536"/>
        <w:tab w:val="right" w:pos="9072"/>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2480E">
      <w:r>
        <w:separator/>
      </w:r>
    </w:p>
  </w:footnote>
  <w:footnote w:type="continuationSeparator" w:id="0">
    <w:p w:rsidR="00000000" w:rsidRDefault="00C2480E">
      <w:r>
        <w:continuationSeparator/>
      </w:r>
    </w:p>
  </w:footnote>
  <w:footnote w:id="1">
    <w:p w:rsidR="00D00FAD" w:rsidRDefault="00C2480E">
      <w:pPr>
        <w:spacing w:before="120" w:after="120"/>
        <w:ind w:left="425" w:right="397" w:firstLine="30"/>
        <w:jc w:val="both"/>
        <w:rPr>
          <w:i/>
          <w:sz w:val="16"/>
          <w:szCs w:val="16"/>
        </w:rPr>
      </w:pPr>
      <w:r>
        <w:rPr>
          <w:vertAlign w:val="superscript"/>
        </w:rPr>
        <w:footnoteRef/>
      </w:r>
      <w:r>
        <w:rPr>
          <w:rFonts w:ascii="Calibri" w:eastAsia="Calibri" w:hAnsi="Calibri" w:cs="Calibri"/>
          <w:i/>
          <w:sz w:val="16"/>
          <w:szCs w:val="16"/>
        </w:rPr>
        <w:t>Parmi lesquels, l’agriculture, l’alimentation, l’aménagement du territoire, l’aviation civile, le développement socioéconomique urbain et rural, l’environnement, l’eau et la mer, la pêche, l’énergie, l’habitat et le logement, les infrastructures, l’ingénie</w:t>
      </w:r>
      <w:r>
        <w:rPr>
          <w:rFonts w:ascii="Calibri" w:eastAsia="Calibri" w:hAnsi="Calibri" w:cs="Calibri"/>
          <w:i/>
          <w:sz w:val="16"/>
          <w:szCs w:val="16"/>
        </w:rPr>
        <w:t>rie urbaine, la météorologie, la protection des ressources naturelles et de la biodiversité, la prévention des risques et la gestion des crises, les transports.</w:t>
      </w:r>
    </w:p>
  </w:footnote>
  <w:footnote w:id="2">
    <w:p w:rsidR="00D00FAD" w:rsidRDefault="00C2480E">
      <w:pPr>
        <w:rPr>
          <w:rFonts w:ascii="Arial" w:eastAsia="Arial" w:hAnsi="Arial" w:cs="Arial"/>
          <w:sz w:val="16"/>
          <w:szCs w:val="16"/>
        </w:rPr>
      </w:pPr>
      <w:r>
        <w:rPr>
          <w:vertAlign w:val="superscript"/>
        </w:rPr>
        <w:footnoteRef/>
      </w:r>
      <w:r>
        <w:rPr>
          <w:rFonts w:ascii="Arial" w:eastAsia="Arial" w:hAnsi="Arial" w:cs="Arial"/>
          <w:sz w:val="16"/>
          <w:szCs w:val="16"/>
        </w:rPr>
        <w:t xml:space="preserve"> </w:t>
      </w:r>
      <w:proofErr w:type="gramStart"/>
      <w:r>
        <w:rPr>
          <w:rFonts w:ascii="Arial" w:eastAsia="Arial" w:hAnsi="Arial" w:cs="Arial"/>
          <w:sz w:val="16"/>
          <w:szCs w:val="16"/>
        </w:rPr>
        <w:t>comprenant</w:t>
      </w:r>
      <w:proofErr w:type="gramEnd"/>
      <w:r>
        <w:rPr>
          <w:rFonts w:ascii="Arial" w:eastAsia="Arial" w:hAnsi="Arial" w:cs="Arial"/>
          <w:sz w:val="16"/>
          <w:szCs w:val="16"/>
        </w:rPr>
        <w:t xml:space="preserve"> possiblement une description de votre organisme. </w:t>
      </w:r>
    </w:p>
  </w:footnote>
  <w:footnote w:id="3">
    <w:p w:rsidR="00D00FAD" w:rsidRDefault="00C2480E">
      <w:pPr>
        <w:rPr>
          <w:rFonts w:ascii="Arial" w:eastAsia="Arial" w:hAnsi="Arial" w:cs="Arial"/>
          <w:sz w:val="16"/>
          <w:szCs w:val="16"/>
        </w:rPr>
      </w:pPr>
      <w:r>
        <w:rPr>
          <w:vertAlign w:val="superscript"/>
        </w:rPr>
        <w:footnoteRef/>
      </w:r>
      <w:r>
        <w:rPr>
          <w:rFonts w:ascii="Arial" w:eastAsia="Arial" w:hAnsi="Arial" w:cs="Arial"/>
          <w:sz w:val="16"/>
          <w:szCs w:val="16"/>
        </w:rPr>
        <w:t xml:space="preserve"> </w:t>
      </w:r>
      <w:proofErr w:type="gramStart"/>
      <w:r>
        <w:rPr>
          <w:rFonts w:ascii="Arial" w:eastAsia="Arial" w:hAnsi="Arial" w:cs="Arial"/>
          <w:sz w:val="16"/>
          <w:szCs w:val="16"/>
        </w:rPr>
        <w:t>condition</w:t>
      </w:r>
      <w:proofErr w:type="gramEnd"/>
      <w:r>
        <w:rPr>
          <w:rFonts w:ascii="Arial" w:eastAsia="Arial" w:hAnsi="Arial" w:cs="Arial"/>
          <w:sz w:val="16"/>
          <w:szCs w:val="16"/>
        </w:rPr>
        <w:t xml:space="preserve"> d’accueil, contacts, moyens mis à disposition.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FAD" w:rsidRDefault="00D00FAD">
    <w:pPr>
      <w:pBdr>
        <w:top w:val="none" w:sz="0" w:space="0" w:color="000000"/>
        <w:left w:val="none" w:sz="0" w:space="0" w:color="000000"/>
        <w:bottom w:val="none" w:sz="0" w:space="0" w:color="000000"/>
        <w:right w:val="none" w:sz="0" w:space="0" w:color="000000"/>
        <w:between w:val="none" w:sz="0" w:space="0" w:color="000000"/>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FAD" w:rsidRDefault="00C2480E">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right"/>
    </w:pPr>
    <w:r>
      <w:t xml:space="preserve"> </w:t>
    </w:r>
    <w:r>
      <w:rPr>
        <w:noProof/>
      </w:rPr>
      <w:drawing>
        <wp:inline distT="0" distB="0" distL="0" distR="0">
          <wp:extent cx="970915" cy="90360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70915" cy="903605"/>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simplePos x="0" y="0"/>
          <wp:positionH relativeFrom="column">
            <wp:posOffset>-128903</wp:posOffset>
          </wp:positionH>
          <wp:positionV relativeFrom="paragraph">
            <wp:posOffset>207010</wp:posOffset>
          </wp:positionV>
          <wp:extent cx="1158240" cy="320675"/>
          <wp:effectExtent l="0" t="0" r="0" b="0"/>
          <wp:wrapNone/>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158240" cy="320675"/>
                  </a:xfrm>
                  <a:prstGeom prst="rect">
                    <a:avLst/>
                  </a:prstGeom>
                  <a:ln/>
                </pic:spPr>
              </pic:pic>
            </a:graphicData>
          </a:graphic>
        </wp:anchor>
      </w:drawing>
    </w:r>
  </w:p>
  <w:tbl>
    <w:tblPr>
      <w:tblStyle w:val="a4"/>
      <w:tblW w:w="10103" w:type="dxa"/>
      <w:jc w:val="center"/>
      <w:tblInd w:w="0" w:type="dxa"/>
      <w:tblLayout w:type="fixed"/>
      <w:tblLook w:val="0000" w:firstRow="0" w:lastRow="0" w:firstColumn="0" w:lastColumn="0" w:noHBand="0" w:noVBand="0"/>
    </w:tblPr>
    <w:tblGrid>
      <w:gridCol w:w="10103"/>
    </w:tblGrid>
    <w:tr w:rsidR="00D00FAD">
      <w:trPr>
        <w:trHeight w:val="620"/>
        <w:jc w:val="center"/>
      </w:trPr>
      <w:tc>
        <w:tcPr>
          <w:tcW w:w="10103" w:type="dxa"/>
          <w:vAlign w:val="center"/>
        </w:tcPr>
        <w:p w:rsidR="00D00FAD" w:rsidRDefault="00C2480E">
          <w:pPr>
            <w:tabs>
              <w:tab w:val="center" w:pos="4536"/>
              <w:tab w:val="right" w:pos="9072"/>
            </w:tabs>
            <w:jc w:val="center"/>
            <w:rPr>
              <w:rFonts w:ascii="Arial Narrow" w:eastAsia="Arial Narrow" w:hAnsi="Arial Narrow" w:cs="Arial Narrow"/>
              <w:b/>
              <w:color w:val="808080"/>
              <w:sz w:val="28"/>
              <w:szCs w:val="28"/>
            </w:rPr>
          </w:pPr>
          <w:r>
            <w:rPr>
              <w:rFonts w:ascii="Arial Narrow" w:eastAsia="Arial Narrow" w:hAnsi="Arial Narrow" w:cs="Arial Narrow"/>
              <w:b/>
              <w:color w:val="808080"/>
              <w:sz w:val="28"/>
              <w:szCs w:val="28"/>
            </w:rPr>
            <w:t xml:space="preserve">Mastère spécialisé® « Politiques et action publiques </w:t>
          </w:r>
        </w:p>
        <w:p w:rsidR="00D00FAD" w:rsidRDefault="00C2480E">
          <w:pPr>
            <w:tabs>
              <w:tab w:val="center" w:pos="4536"/>
              <w:tab w:val="right" w:pos="9072"/>
            </w:tabs>
            <w:jc w:val="center"/>
            <w:rPr>
              <w:rFonts w:ascii="Arial Narrow" w:eastAsia="Arial Narrow" w:hAnsi="Arial Narrow" w:cs="Arial Narrow"/>
              <w:b/>
              <w:color w:val="808080"/>
              <w:sz w:val="28"/>
              <w:szCs w:val="28"/>
            </w:rPr>
          </w:pPr>
          <w:proofErr w:type="gramStart"/>
          <w:r>
            <w:rPr>
              <w:rFonts w:ascii="Arial Narrow" w:eastAsia="Arial Narrow" w:hAnsi="Arial Narrow" w:cs="Arial Narrow"/>
              <w:b/>
              <w:color w:val="808080"/>
              <w:sz w:val="28"/>
              <w:szCs w:val="28"/>
            </w:rPr>
            <w:t>pour</w:t>
          </w:r>
          <w:proofErr w:type="gramEnd"/>
          <w:r>
            <w:rPr>
              <w:rFonts w:ascii="Arial Narrow" w:eastAsia="Arial Narrow" w:hAnsi="Arial Narrow" w:cs="Arial Narrow"/>
              <w:b/>
              <w:color w:val="808080"/>
              <w:sz w:val="28"/>
              <w:szCs w:val="28"/>
            </w:rPr>
            <w:t xml:space="preserve"> le développement durable » (MS PAPDD)</w:t>
          </w:r>
        </w:p>
        <w:p w:rsidR="00D00FAD" w:rsidRDefault="00C2480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Narrow" w:eastAsia="Arial Narrow" w:hAnsi="Arial Narrow" w:cs="Arial Narrow"/>
              <w:i/>
              <w:color w:val="808080"/>
              <w:sz w:val="28"/>
              <w:szCs w:val="28"/>
            </w:rPr>
          </w:pPr>
          <w:r>
            <w:rPr>
              <w:rFonts w:ascii="Arial Narrow" w:eastAsia="Arial Narrow" w:hAnsi="Arial Narrow" w:cs="Arial Narrow"/>
              <w:i/>
              <w:color w:val="808080"/>
              <w:sz w:val="28"/>
              <w:szCs w:val="28"/>
            </w:rPr>
            <w:t>Année 2025-26</w:t>
          </w:r>
        </w:p>
      </w:tc>
    </w:tr>
  </w:tbl>
  <w:p w:rsidR="00D00FAD" w:rsidRDefault="00D00FAD">
    <w:pPr>
      <w:tabs>
        <w:tab w:val="center" w:pos="4536"/>
        <w:tab w:val="right" w:pos="9072"/>
      </w:tabs>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FAD" w:rsidRDefault="00C2480E">
    <w:pPr>
      <w:tabs>
        <w:tab w:val="center" w:pos="4536"/>
        <w:tab w:val="right" w:pos="9072"/>
      </w:tabs>
      <w:spacing w:before="720"/>
      <w:jc w:val="center"/>
    </w:pPr>
    <w:r>
      <w:rPr>
        <w:noProof/>
      </w:rPr>
      <w:drawing>
        <wp:anchor distT="0" distB="0" distL="0" distR="0" simplePos="0" relativeHeight="251659264" behindDoc="0" locked="0" layoutInCell="1" hidden="0" allowOverlap="1">
          <wp:simplePos x="0" y="0"/>
          <wp:positionH relativeFrom="column">
            <wp:posOffset>0</wp:posOffset>
          </wp:positionH>
          <wp:positionV relativeFrom="paragraph">
            <wp:posOffset>-133346</wp:posOffset>
          </wp:positionV>
          <wp:extent cx="1056413" cy="1114425"/>
          <wp:effectExtent l="0" t="0" r="0" b="0"/>
          <wp:wrapSquare wrapText="bothSides" distT="0" distB="0" distL="0" distR="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56413" cy="1114425"/>
                  </a:xfrm>
                  <a:prstGeom prst="rect">
                    <a:avLst/>
                  </a:prstGeom>
                  <a:ln/>
                </pic:spPr>
              </pic:pic>
            </a:graphicData>
          </a:graphic>
        </wp:anchor>
      </w:drawing>
    </w:r>
    <w:r>
      <w:rPr>
        <w:noProof/>
      </w:rPr>
      <w:drawing>
        <wp:anchor distT="0" distB="0" distL="0" distR="0" simplePos="0" relativeHeight="251660288" behindDoc="0" locked="0" layoutInCell="1" hidden="0" allowOverlap="1">
          <wp:simplePos x="0" y="0"/>
          <wp:positionH relativeFrom="column">
            <wp:posOffset>4837837</wp:posOffset>
          </wp:positionH>
          <wp:positionV relativeFrom="paragraph">
            <wp:posOffset>0</wp:posOffset>
          </wp:positionV>
          <wp:extent cx="1829663" cy="457200"/>
          <wp:effectExtent l="0" t="0" r="0" b="0"/>
          <wp:wrapSquare wrapText="bothSides" distT="0" distB="0" distL="0" distR="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829663" cy="457200"/>
                  </a:xfrm>
                  <a:prstGeom prst="rect">
                    <a:avLst/>
                  </a:prstGeom>
                  <a:ln/>
                </pic:spPr>
              </pic:pic>
            </a:graphicData>
          </a:graphic>
        </wp:anchor>
      </w:drawing>
    </w:r>
  </w:p>
  <w:p w:rsidR="00D00FAD" w:rsidRDefault="00D00FAD">
    <w:pPr>
      <w:tabs>
        <w:tab w:val="center" w:pos="4536"/>
        <w:tab w:val="right" w:pos="9072"/>
      </w:tabs>
      <w:jc w:val="center"/>
    </w:pPr>
  </w:p>
  <w:p w:rsidR="00D00FAD" w:rsidRDefault="00D00FAD">
    <w:pPr>
      <w:tabs>
        <w:tab w:val="center" w:pos="4536"/>
        <w:tab w:val="right" w:pos="9072"/>
      </w:tabs>
      <w:jc w:val="center"/>
    </w:pPr>
  </w:p>
  <w:p w:rsidR="00D00FAD" w:rsidRDefault="00D00FAD">
    <w:pPr>
      <w:tabs>
        <w:tab w:val="center" w:pos="4536"/>
        <w:tab w:val="right" w:pos="9072"/>
      </w:tabs>
      <w:jc w:val="center"/>
    </w:pPr>
  </w:p>
  <w:p w:rsidR="00D00FAD" w:rsidRDefault="00D00FAD">
    <w:pP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1E5"/>
    <w:multiLevelType w:val="multilevel"/>
    <w:tmpl w:val="6B609C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7A51AD3"/>
    <w:multiLevelType w:val="multilevel"/>
    <w:tmpl w:val="96023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221DCE"/>
    <w:multiLevelType w:val="multilevel"/>
    <w:tmpl w:val="20B29256"/>
    <w:lvl w:ilvl="0">
      <w:start w:val="1"/>
      <w:numFmt w:val="decimal"/>
      <w:lvlText w:val=""/>
      <w:lvlJc w:val="left"/>
      <w:pPr>
        <w:ind w:left="432"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3" w15:restartNumberingAfterBreak="0">
    <w:nsid w:val="4A8B6F19"/>
    <w:multiLevelType w:val="multilevel"/>
    <w:tmpl w:val="BB7E8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D944600"/>
    <w:multiLevelType w:val="multilevel"/>
    <w:tmpl w:val="6FEEA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AD"/>
    <w:rsid w:val="00C2480E"/>
    <w:rsid w:val="00D00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7CE97-6DF5-4346-BAA8-1BD64AE1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100" w:after="100"/>
      <w:ind w:left="432" w:hanging="432"/>
      <w:outlineLvl w:val="0"/>
    </w:pPr>
    <w:rPr>
      <w:rFonts w:ascii="Calibri" w:eastAsia="Calibri" w:hAnsi="Calibri" w:cs="Calibri"/>
      <w:b/>
      <w:sz w:val="32"/>
      <w:szCs w:val="32"/>
    </w:rPr>
  </w:style>
  <w:style w:type="paragraph" w:styleId="Titre2">
    <w:name w:val="heading 2"/>
    <w:basedOn w:val="Normal"/>
    <w:next w:val="Normal"/>
    <w:uiPriority w:val="9"/>
    <w:unhideWhenUsed/>
    <w:qFormat/>
    <w:pPr>
      <w:keepNext/>
      <w:keepLines/>
      <w:ind w:left="397" w:right="397"/>
      <w:outlineLvl w:val="1"/>
    </w:pPr>
    <w:rPr>
      <w:rFonts w:ascii="Calibri" w:eastAsia="Calibri" w:hAnsi="Calibri" w:cs="Calibri"/>
      <w:b/>
      <w:sz w:val="26"/>
      <w:szCs w:val="26"/>
      <w:u w:val="single"/>
    </w:rPr>
  </w:style>
  <w:style w:type="paragraph" w:styleId="Titre3">
    <w:name w:val="heading 3"/>
    <w:basedOn w:val="Normal"/>
    <w:next w:val="Normal"/>
    <w:uiPriority w:val="9"/>
    <w:unhideWhenUsed/>
    <w:qFormat/>
    <w:pPr>
      <w:keepNext/>
      <w:keepLines/>
      <w:spacing w:before="240" w:after="60"/>
      <w:ind w:left="720" w:hanging="720"/>
      <w:outlineLvl w:val="2"/>
    </w:pPr>
    <w:rPr>
      <w:rFonts w:ascii="Arial" w:eastAsia="Arial" w:hAnsi="Arial" w:cs="Arial"/>
      <w:sz w:val="24"/>
      <w:szCs w:val="24"/>
    </w:rPr>
  </w:style>
  <w:style w:type="paragraph" w:styleId="Titre4">
    <w:name w:val="heading 4"/>
    <w:basedOn w:val="Normal"/>
    <w:next w:val="Normal"/>
    <w:uiPriority w:val="9"/>
    <w:semiHidden/>
    <w:unhideWhenUsed/>
    <w:qFormat/>
    <w:pPr>
      <w:keepNext/>
      <w:keepLines/>
      <w:ind w:left="864" w:hanging="864"/>
      <w:jc w:val="both"/>
      <w:outlineLvl w:val="3"/>
    </w:pPr>
    <w:rPr>
      <w:i/>
      <w:sz w:val="24"/>
      <w:szCs w:val="24"/>
    </w:rPr>
  </w:style>
  <w:style w:type="paragraph" w:styleId="Titre5">
    <w:name w:val="heading 5"/>
    <w:basedOn w:val="Normal"/>
    <w:next w:val="Normal"/>
    <w:uiPriority w:val="9"/>
    <w:semiHidden/>
    <w:unhideWhenUsed/>
    <w:qFormat/>
    <w:pPr>
      <w:keepNext/>
      <w:keepLines/>
      <w:ind w:left="1008" w:hanging="1008"/>
      <w:jc w:val="center"/>
      <w:outlineLvl w:val="4"/>
    </w:pPr>
    <w:rPr>
      <w:sz w:val="32"/>
      <w:szCs w:val="32"/>
    </w:rPr>
  </w:style>
  <w:style w:type="paragraph" w:styleId="Titre6">
    <w:name w:val="heading 6"/>
    <w:basedOn w:val="Normal"/>
    <w:next w:val="Normal"/>
    <w:uiPriority w:val="9"/>
    <w:semiHidden/>
    <w:unhideWhenUsed/>
    <w:qFormat/>
    <w:pPr>
      <w:keepNext/>
      <w:keepLines/>
      <w:ind w:left="6288" w:firstLine="82"/>
      <w:outlineLvl w:val="5"/>
    </w:pPr>
    <w:rPr>
      <w:sz w:val="24"/>
      <w:szCs w:val="24"/>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uiPriority w:val="9"/>
    <w:rPr>
      <w:rFonts w:ascii="Arial" w:eastAsia="Arial" w:hAnsi="Arial" w:cs="Arial"/>
      <w:color w:val="365F91" w:themeColor="accent1" w:themeShade="BF"/>
      <w:sz w:val="40"/>
      <w:szCs w:val="40"/>
    </w:rPr>
  </w:style>
  <w:style w:type="character" w:customStyle="1" w:styleId="Titre2Car">
    <w:name w:val="Titre 2 C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uiPriority w:val="9"/>
    <w:rPr>
      <w:rFonts w:ascii="Arial" w:eastAsia="Arial" w:hAnsi="Arial" w:cs="Arial"/>
      <w:color w:val="365F91" w:themeColor="accent1" w:themeShade="BF"/>
      <w:sz w:val="28"/>
      <w:szCs w:val="28"/>
    </w:rPr>
  </w:style>
  <w:style w:type="character" w:customStyle="1" w:styleId="Titre4Car">
    <w:name w:val="Titre 4 Car"/>
    <w:basedOn w:val="Policepardfaut"/>
    <w:uiPriority w:val="9"/>
    <w:rPr>
      <w:rFonts w:ascii="Arial" w:eastAsia="Arial" w:hAnsi="Arial" w:cs="Arial"/>
      <w:i/>
      <w:iCs/>
      <w:color w:val="365F91" w:themeColor="accent1" w:themeShade="BF"/>
    </w:rPr>
  </w:style>
  <w:style w:type="character" w:customStyle="1" w:styleId="Titre5Car">
    <w:name w:val="Titre 5 Car"/>
    <w:basedOn w:val="Policepardfaut"/>
    <w:uiPriority w:val="9"/>
    <w:rPr>
      <w:rFonts w:ascii="Arial" w:eastAsia="Arial" w:hAnsi="Arial" w:cs="Arial"/>
      <w:color w:val="365F91" w:themeColor="accent1" w:themeShade="BF"/>
    </w:rPr>
  </w:style>
  <w:style w:type="character" w:customStyle="1" w:styleId="Titre6Car">
    <w:name w:val="Titre 6 Car"/>
    <w:basedOn w:val="Policepardfaut"/>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uiPriority w:val="10"/>
    <w:rPr>
      <w:rFonts w:ascii="Arial" w:eastAsia="Arial" w:hAnsi="Arial" w:cs="Arial"/>
      <w:spacing w:val="-10"/>
      <w:sz w:val="56"/>
      <w:szCs w:val="56"/>
    </w:rPr>
  </w:style>
  <w:style w:type="character" w:customStyle="1" w:styleId="Sous-titreCar">
    <w:name w:val="Sous-titre Car"/>
    <w:basedOn w:val="Policepardfaut"/>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NormalTable0">
    <w:name w:val="Normal Table0"/>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StGen0">
    <w:name w:val="StGen0"/>
    <w:basedOn w:val="TableNormal0"/>
    <w:tblPr>
      <w:tblStyleRowBandSize w:val="1"/>
      <w:tblStyleColBandSize w:val="1"/>
      <w:tblCellMar>
        <w:top w:w="100" w:type="dxa"/>
        <w:left w:w="100" w:type="dxa"/>
        <w:bottom w:w="100" w:type="dxa"/>
        <w:right w:w="100" w:type="dxa"/>
      </w:tblCellMar>
    </w:tblPr>
  </w:style>
  <w:style w:type="table" w:customStyle="1" w:styleId="StGen1">
    <w:name w:val="StGen1"/>
    <w:basedOn w:val="TableNormal0"/>
    <w:tblPr>
      <w:tblStyleRowBandSize w:val="1"/>
      <w:tblStyleColBandSize w:val="1"/>
    </w:tblPr>
  </w:style>
  <w:style w:type="table" w:customStyle="1" w:styleId="StGen2">
    <w:name w:val="StGen2"/>
    <w:basedOn w:val="TableNormal0"/>
    <w:tblPr>
      <w:tblStyleRowBandSize w:val="1"/>
      <w:tblStyleColBandSize w:val="1"/>
      <w:tblCellMar>
        <w:top w:w="100" w:type="dxa"/>
        <w:left w:w="103" w:type="dxa"/>
        <w:bottom w:w="100" w:type="dxa"/>
        <w:right w:w="108" w:type="dxa"/>
      </w:tblCellMar>
    </w:tbl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 w:type="table" w:customStyle="1" w:styleId="StGen3">
    <w:name w:val="StGen3"/>
    <w:basedOn w:val="TableNormal0"/>
    <w:tblPr>
      <w:tblStyleRowBandSize w:val="1"/>
      <w:tblStyleColBandSize w:val="1"/>
    </w:tblPr>
  </w:style>
  <w:style w:type="table" w:customStyle="1" w:styleId="StGen4">
    <w:name w:val="StGen4"/>
    <w:basedOn w:val="TableNormal0"/>
    <w:tblPr>
      <w:tblStyleRowBandSize w:val="1"/>
      <w:tblStyleColBandSize w:val="1"/>
      <w:tblCellMar>
        <w:left w:w="70" w:type="dxa"/>
        <w:right w:w="70" w:type="dxa"/>
      </w:tblCellMar>
    </w:tblPr>
  </w:style>
  <w:style w:type="table" w:customStyle="1" w:styleId="StGen5">
    <w:name w:val="StGen5"/>
    <w:basedOn w:val="TableNormal0"/>
    <w:tblPr>
      <w:tblStyleRowBandSize w:val="1"/>
      <w:tblStyleColBandSize w:val="1"/>
      <w:tblCellMar>
        <w:top w:w="100" w:type="dxa"/>
        <w:left w:w="103" w:type="dxa"/>
        <w:bottom w:w="100" w:type="dxa"/>
        <w:right w:w="108" w:type="dxa"/>
      </w:tblCellMar>
    </w:tbl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Grille1Clair-Accentuation1">
    <w:name w:val="Grid Table 1 Light Accent 1"/>
    <w:basedOn w:val="NormalTable0"/>
    <w:uiPriority w:val="46"/>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left w:w="108"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pPr>
      <w:ind w:left="720"/>
      <w:contextualSpacing/>
    </w:pPr>
  </w:style>
  <w:style w:type="table" w:styleId="TableauGrille4-Accentuation1">
    <w:name w:val="Grid Table 4 Accent 1"/>
    <w:basedOn w:val="NormalTable0"/>
    <w:uiPriority w:val="4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108"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3-Accentuation1">
    <w:name w:val="List Table 3 Accent 1"/>
    <w:basedOn w:val="NormalTable0"/>
    <w:uiPriority w:val="4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108"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single" w:sz="4" w:space="0" w:color="4F81BD" w:themeColor="accen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4F81BD" w:themeColor="accent1"/>
          <w:left w:val="none" w:sz="4" w:space="0" w:color="000000"/>
        </w:tcBorders>
      </w:tcPr>
    </w:tblStylePr>
    <w:tblStylePr w:type="swCell">
      <w:tblPr/>
      <w:tcPr>
        <w:tcBorders>
          <w:top w:val="single" w:sz="4" w:space="0" w:color="4F81BD" w:themeColor="accent1"/>
          <w:right w:val="none" w:sz="4" w:space="0" w:color="000000"/>
        </w:tcBorders>
      </w:tcPr>
    </w:tblStylePr>
  </w:style>
  <w:style w:type="paragraph" w:styleId="Sous-titre">
    <w:name w:val="Subtitle"/>
    <w:basedOn w:val="Normal"/>
    <w:next w:val="Normal"/>
    <w:uiPriority w:val="11"/>
    <w:qFormat/>
    <w:pPr>
      <w:keepNext/>
      <w:keepLines/>
      <w:spacing w:before="240" w:after="120"/>
      <w:jc w:val="center"/>
    </w:pPr>
    <w:rPr>
      <w:rFonts w:ascii="Liberation Sans" w:eastAsia="Liberation Sans" w:hAnsi="Liberation Sans" w:cs="Liberation Sans"/>
      <w:i/>
      <w:color w:val="666666"/>
      <w:sz w:val="28"/>
      <w:szCs w:val="2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table" w:customStyle="1" w:styleId="a0">
    <w:basedOn w:val="TableNormal0"/>
    <w:tblPr>
      <w:tblStyleRowBandSize w:val="1"/>
      <w:tblStyleColBandSize w:val="1"/>
      <w:tblCellMar>
        <w:left w:w="108" w:type="dxa"/>
        <w:right w:w="108" w:type="dxa"/>
      </w:tblCellMar>
    </w:tbl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style>
  <w:style w:type="table" w:customStyle="1" w:styleId="a1">
    <w:basedOn w:val="TableNormal0"/>
    <w:tblPr>
      <w:tblStyleRowBandSize w:val="1"/>
      <w:tblStyleColBandSize w:val="1"/>
      <w:tblCellMar>
        <w:left w:w="108" w:type="dxa"/>
        <w:right w:w="108" w:type="dxa"/>
      </w:tblCellMar>
    </w:tblPr>
    <w:tblStylePr w:type="firstRow">
      <w:rPr>
        <w:b/>
        <w:color w:val="FFFFFF"/>
      </w:rPr>
      <w:tblPr/>
      <w:tcPr>
        <w:shd w:val="clear" w:color="auto" w:fill="4F81BD"/>
      </w:tcPr>
    </w:tblStylePr>
    <w:tblStylePr w:type="lastRow">
      <w:rPr>
        <w:b/>
      </w:rPr>
      <w:tblPr/>
      <w:tcPr>
        <w:tcBorders>
          <w:top w:val="single" w:sz="4" w:space="0" w:color="4F81BD"/>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F81BD"/>
          <w:left w:val="nil"/>
        </w:tcBorders>
      </w:tcPr>
    </w:tblStylePr>
    <w:tblStylePr w:type="swCell">
      <w:tblPr/>
      <w:tcPr>
        <w:tcBorders>
          <w:top w:val="single" w:sz="4" w:space="0" w:color="4F81BD"/>
          <w:right w:val="nil"/>
        </w:tcBorders>
      </w:tcPr>
    </w:tblStylePr>
  </w:style>
  <w:style w:type="table" w:customStyle="1" w:styleId="a2">
    <w:basedOn w:val="TableNormal0"/>
    <w:tblPr>
      <w:tblStyleRowBandSize w:val="1"/>
      <w:tblStyleColBandSize w:val="1"/>
      <w:tblCellMar>
        <w:left w:w="108" w:type="dxa"/>
        <w:right w:w="108"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0"/>
    <w:tblPr>
      <w:tblStyleRowBandSize w:val="1"/>
      <w:tblStyleColBandSize w:val="1"/>
      <w:tblCellMar>
        <w:left w:w="108" w:type="dxa"/>
        <w:right w:w="108"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0"/>
    <w:tblPr>
      <w:tblStyleRowBandSize w:val="1"/>
      <w:tblStyleColBandSize w:val="1"/>
      <w:tblCellMar>
        <w:top w:w="100" w:type="dxa"/>
        <w:left w:w="103"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rene.landrin@agroparistech.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livier.catrou@agroparistech.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42g1pqImMlyebsalgQa42CBLw==">CgMxLjAyDmguZ3FnYzZ4ZHpqOHB0MglpZC5namRneHMyCWguMzBqMHpsbDIJaC4yZXQ5MnAwOAByITFOUUY4MEo0VHdYWkszMDFrNmhyNXhxU09CSDJoUXRwNA==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3836</Words>
  <Characters>21101</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Desmedt</dc:creator>
  <cp:lastModifiedBy>CATROU</cp:lastModifiedBy>
  <cp:revision>2</cp:revision>
  <dcterms:created xsi:type="dcterms:W3CDTF">2025-09-29T08:40:00Z</dcterms:created>
  <dcterms:modified xsi:type="dcterms:W3CDTF">2025-09-29T08:40:00Z</dcterms:modified>
</cp:coreProperties>
</file>